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08" w:rsidRDefault="008308E3" w:rsidP="00F3282B">
      <w:pPr>
        <w:ind w:left="-1800" w:right="-1800" w:firstLine="1800"/>
        <w:rPr>
          <w:lang w:val="en-AU"/>
        </w:rPr>
      </w:pPr>
      <w:bookmarkStart w:id="0" w:name="_GoBack"/>
      <w:bookmarkEnd w:id="0"/>
      <w:r>
        <w:rPr>
          <w:rFonts w:ascii="Arial" w:hAnsi="Arial" w:cs="Arial"/>
          <w:sz w:val="20"/>
          <w:lang w:val="en-AU"/>
        </w:rPr>
        <w:t>ADVOCACY FACT SHEET 6</w:t>
      </w:r>
    </w:p>
    <w:p w:rsidR="00DF2208" w:rsidRDefault="00DF2208" w:rsidP="00F3282B">
      <w:pPr>
        <w:ind w:left="-1800" w:right="-1800" w:firstLine="1800"/>
        <w:rPr>
          <w:lang w:val="en-AU"/>
        </w:rPr>
      </w:pPr>
    </w:p>
    <w:p w:rsidR="00DF2208" w:rsidRDefault="00DF2208" w:rsidP="00F3282B">
      <w:pPr>
        <w:ind w:left="-1800" w:right="-1800" w:firstLine="1800"/>
        <w:rPr>
          <w:lang w:val="en-AU"/>
        </w:rPr>
      </w:pPr>
    </w:p>
    <w:p w:rsidR="00DF2208" w:rsidRDefault="00DF2208" w:rsidP="00DF2208">
      <w:pPr>
        <w:pStyle w:val="Title"/>
        <w:pBdr>
          <w:bottom w:val="single" w:sz="8" w:space="11" w:color="4F81BD" w:themeColor="accent1"/>
        </w:pBdr>
        <w:spacing w:after="0" w:line="280" w:lineRule="atLeast"/>
        <w:rPr>
          <w:rFonts w:ascii="Arial" w:hAnsi="Arial" w:cs="Arial"/>
          <w:sz w:val="44"/>
          <w:szCs w:val="44"/>
        </w:rPr>
      </w:pPr>
      <w:r>
        <w:rPr>
          <w:rFonts w:ascii="Arial" w:hAnsi="Arial" w:cs="Arial"/>
          <w:sz w:val="44"/>
          <w:szCs w:val="44"/>
        </w:rPr>
        <w:t xml:space="preserve">Young People’s Mental Health </w:t>
      </w:r>
    </w:p>
    <w:p w:rsidR="00DF2208" w:rsidRDefault="00DF2208" w:rsidP="00DF2208">
      <w:pPr>
        <w:pStyle w:val="Title"/>
        <w:pBdr>
          <w:bottom w:val="single" w:sz="8" w:space="11" w:color="4F81BD" w:themeColor="accent1"/>
        </w:pBdr>
        <w:spacing w:after="0" w:line="280" w:lineRule="atLeast"/>
        <w:rPr>
          <w:rFonts w:ascii="Arial" w:hAnsi="Arial" w:cs="Arial"/>
          <w:sz w:val="44"/>
          <w:szCs w:val="44"/>
        </w:rPr>
      </w:pPr>
      <w:proofErr w:type="gramStart"/>
      <w:r>
        <w:rPr>
          <w:rFonts w:ascii="Arial" w:hAnsi="Arial" w:cs="Arial"/>
          <w:sz w:val="44"/>
          <w:szCs w:val="44"/>
        </w:rPr>
        <w:t>and</w:t>
      </w:r>
      <w:proofErr w:type="gramEnd"/>
      <w:r>
        <w:rPr>
          <w:rFonts w:ascii="Arial" w:hAnsi="Arial" w:cs="Arial"/>
          <w:sz w:val="44"/>
          <w:szCs w:val="44"/>
        </w:rPr>
        <w:t xml:space="preserve"> Wellbeing</w:t>
      </w:r>
    </w:p>
    <w:p w:rsidR="00DF2208" w:rsidRDefault="00DF2208" w:rsidP="00DF2208">
      <w:pPr>
        <w:spacing w:line="280" w:lineRule="atLeast"/>
        <w:contextualSpacing/>
        <w:jc w:val="both"/>
        <w:rPr>
          <w:rFonts w:ascii="Arial" w:hAnsi="Arial" w:cs="Arial"/>
          <w:b/>
          <w:color w:val="17365D" w:themeColor="text2" w:themeShade="BF"/>
          <w:sz w:val="22"/>
          <w:szCs w:val="22"/>
        </w:rPr>
      </w:pPr>
    </w:p>
    <w:p w:rsidR="00DF2208" w:rsidRPr="00DF2208" w:rsidRDefault="00DF2208" w:rsidP="00DF2208">
      <w:pPr>
        <w:spacing w:line="280" w:lineRule="atLeast"/>
        <w:contextualSpacing/>
        <w:jc w:val="both"/>
        <w:rPr>
          <w:rFonts w:ascii="Arial" w:hAnsi="Arial" w:cs="Arial"/>
          <w:b/>
          <w:color w:val="17365D" w:themeColor="text2" w:themeShade="BF"/>
          <w:sz w:val="22"/>
          <w:szCs w:val="22"/>
        </w:rPr>
      </w:pPr>
      <w:r w:rsidRPr="00DF2208">
        <w:rPr>
          <w:rFonts w:ascii="Arial" w:hAnsi="Arial" w:cs="Arial"/>
          <w:b/>
          <w:color w:val="17365D" w:themeColor="text2" w:themeShade="BF"/>
          <w:sz w:val="22"/>
          <w:szCs w:val="22"/>
        </w:rPr>
        <w:t>Whittlesea Community Futures is seeking State Government support for accessible and coordinated mental health services for young people in the municipality.</w:t>
      </w:r>
    </w:p>
    <w:p w:rsidR="00DF2208" w:rsidRPr="00DF2208" w:rsidRDefault="00DF2208" w:rsidP="00DF2208">
      <w:pPr>
        <w:spacing w:line="280" w:lineRule="atLeast"/>
        <w:contextualSpacing/>
        <w:rPr>
          <w:rFonts w:ascii="Arial" w:hAnsi="Arial" w:cs="Arial"/>
          <w:b/>
          <w:sz w:val="22"/>
          <w:szCs w:val="22"/>
        </w:rPr>
      </w:pPr>
    </w:p>
    <w:p w:rsidR="00DF2208" w:rsidRDefault="00DF2208" w:rsidP="00DF2208">
      <w:pPr>
        <w:spacing w:line="280" w:lineRule="atLeast"/>
        <w:contextualSpacing/>
        <w:jc w:val="both"/>
        <w:rPr>
          <w:rFonts w:ascii="Arial" w:hAnsi="Arial" w:cs="Arial"/>
          <w:b/>
          <w:color w:val="0070C0"/>
          <w:sz w:val="22"/>
          <w:szCs w:val="22"/>
        </w:rPr>
      </w:pPr>
      <w:r w:rsidRPr="00DF2208">
        <w:rPr>
          <w:rFonts w:ascii="Arial" w:hAnsi="Arial" w:cs="Arial"/>
          <w:b/>
          <w:color w:val="0070C0"/>
          <w:sz w:val="22"/>
          <w:szCs w:val="22"/>
        </w:rPr>
        <w:t>What is happening right now?</w:t>
      </w:r>
    </w:p>
    <w:p w:rsidR="00DF2208" w:rsidRP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tabs>
          <w:tab w:val="left" w:pos="2410"/>
          <w:tab w:val="left" w:pos="5670"/>
        </w:tabs>
        <w:spacing w:line="280" w:lineRule="atLeast"/>
        <w:contextualSpacing/>
        <w:jc w:val="both"/>
        <w:rPr>
          <w:rFonts w:ascii="Arial" w:hAnsi="Arial" w:cs="Arial"/>
          <w:iCs/>
          <w:color w:val="000000"/>
          <w:sz w:val="22"/>
          <w:szCs w:val="22"/>
        </w:rPr>
      </w:pPr>
      <w:r w:rsidRPr="00DF2208">
        <w:rPr>
          <w:rFonts w:ascii="Arial" w:hAnsi="Arial" w:cs="Arial"/>
          <w:color w:val="000000"/>
          <w:sz w:val="22"/>
          <w:szCs w:val="22"/>
        </w:rPr>
        <w:t>Mental health is the single biggest health issue facing young Australians today, yet only one in four young people experiencing mental health issues receives professional help.</w:t>
      </w:r>
      <w:r w:rsidRPr="00DF2208">
        <w:rPr>
          <w:rFonts w:ascii="Arial" w:hAnsi="Arial" w:cs="Arial"/>
          <w:iCs/>
          <w:sz w:val="22"/>
          <w:szCs w:val="22"/>
        </w:rPr>
        <w:t xml:space="preserve"> </w:t>
      </w:r>
      <w:r w:rsidRPr="00DF2208">
        <w:rPr>
          <w:rFonts w:ascii="Arial" w:hAnsi="Arial" w:cs="Arial"/>
          <w:iCs/>
          <w:color w:val="000000"/>
          <w:sz w:val="22"/>
          <w:szCs w:val="22"/>
        </w:rPr>
        <w:t>In outer urban communities such as Whittlesea, the limited access to mental health services, stigma, prohibitive costs and lack of transport make it even more difficult for young people to receive help.</w:t>
      </w:r>
      <w:bookmarkStart w:id="1" w:name="_Ref255899971"/>
      <w:r w:rsidRPr="00DF2208">
        <w:rPr>
          <w:rStyle w:val="EndnoteReference"/>
          <w:rFonts w:ascii="Arial" w:hAnsi="Arial" w:cs="Arial"/>
          <w:iCs/>
          <w:color w:val="000000"/>
          <w:sz w:val="22"/>
          <w:szCs w:val="22"/>
        </w:rPr>
        <w:endnoteReference w:id="1"/>
      </w:r>
      <w:bookmarkEnd w:id="1"/>
    </w:p>
    <w:p w:rsidR="00DF2208" w:rsidRPr="00DF2208" w:rsidRDefault="00DF2208" w:rsidP="00DF2208">
      <w:pPr>
        <w:tabs>
          <w:tab w:val="left" w:pos="2410"/>
          <w:tab w:val="left" w:pos="5670"/>
        </w:tabs>
        <w:spacing w:line="280" w:lineRule="atLeast"/>
        <w:contextualSpacing/>
        <w:jc w:val="both"/>
        <w:rPr>
          <w:rFonts w:ascii="Arial" w:hAnsi="Arial" w:cs="Arial"/>
          <w:b/>
          <w:iCs/>
          <w:color w:val="000000"/>
          <w:sz w:val="22"/>
          <w:szCs w:val="22"/>
        </w:rPr>
      </w:pPr>
    </w:p>
    <w:p w:rsidR="00DF2208" w:rsidRPr="00DF2208" w:rsidRDefault="00DF2208" w:rsidP="00DF2208">
      <w:pPr>
        <w:spacing w:line="280" w:lineRule="atLeast"/>
        <w:contextualSpacing/>
        <w:jc w:val="both"/>
        <w:rPr>
          <w:rFonts w:ascii="Arial" w:hAnsi="Arial" w:cs="Arial"/>
          <w:sz w:val="22"/>
          <w:szCs w:val="22"/>
        </w:rPr>
      </w:pPr>
      <w:r w:rsidRPr="00DF2208">
        <w:rPr>
          <w:rFonts w:ascii="Arial" w:hAnsi="Arial" w:cs="Arial"/>
          <w:sz w:val="22"/>
          <w:szCs w:val="22"/>
        </w:rPr>
        <w:t xml:space="preserve">In 2006, around one quarter (26 per cent) of all Australian </w:t>
      </w:r>
      <w:r w:rsidRPr="00DF2208">
        <w:rPr>
          <w:rFonts w:ascii="Arial" w:hAnsi="Arial" w:cs="Arial"/>
          <w:color w:val="212100"/>
          <w:sz w:val="22"/>
          <w:szCs w:val="22"/>
        </w:rPr>
        <w:t>y</w:t>
      </w:r>
      <w:r w:rsidRPr="00DF2208">
        <w:rPr>
          <w:rFonts w:ascii="Arial" w:hAnsi="Arial" w:cs="Arial"/>
          <w:sz w:val="22"/>
          <w:szCs w:val="22"/>
        </w:rPr>
        <w:t xml:space="preserve">oung people had a </w:t>
      </w:r>
      <w:hyperlink r:id="rId8" w:anchor="Anchor1" w:history="1">
        <w:r w:rsidRPr="00DF2208">
          <w:rPr>
            <w:rFonts w:ascii="Arial" w:hAnsi="Arial" w:cs="Arial"/>
            <w:sz w:val="22"/>
            <w:szCs w:val="22"/>
          </w:rPr>
          <w:t>mental disorder</w:t>
        </w:r>
      </w:hyperlink>
      <w:r w:rsidRPr="00DF2208">
        <w:rPr>
          <w:rFonts w:ascii="Arial" w:hAnsi="Arial" w:cs="Arial"/>
          <w:sz w:val="22"/>
          <w:szCs w:val="22"/>
        </w:rPr>
        <w:t>.</w:t>
      </w:r>
      <w:r w:rsidRPr="00DF2208">
        <w:rPr>
          <w:rStyle w:val="EndnoteReference"/>
          <w:rFonts w:ascii="Arial" w:hAnsi="Arial" w:cs="Arial"/>
          <w:sz w:val="22"/>
          <w:szCs w:val="22"/>
        </w:rPr>
        <w:endnoteReference w:id="2"/>
      </w:r>
      <w:r w:rsidRPr="00DF2208">
        <w:rPr>
          <w:rFonts w:ascii="Arial" w:hAnsi="Arial" w:cs="Arial"/>
          <w:sz w:val="22"/>
          <w:szCs w:val="22"/>
        </w:rPr>
        <w:t xml:space="preserve"> Applying this to City of </w:t>
      </w:r>
      <w:proofErr w:type="spellStart"/>
      <w:r w:rsidRPr="00DF2208">
        <w:rPr>
          <w:rFonts w:ascii="Arial" w:hAnsi="Arial" w:cs="Arial"/>
          <w:sz w:val="22"/>
          <w:szCs w:val="22"/>
        </w:rPr>
        <w:t>Whittlesea’s</w:t>
      </w:r>
      <w:proofErr w:type="spellEnd"/>
      <w:r w:rsidRPr="00DF2208">
        <w:rPr>
          <w:rFonts w:ascii="Arial" w:hAnsi="Arial" w:cs="Arial"/>
          <w:sz w:val="22"/>
          <w:szCs w:val="22"/>
        </w:rPr>
        <w:t xml:space="preserve"> context; out of 25,336 young people aged 15-24 years in 2014, living in the City of Whittlesea</w:t>
      </w:r>
      <w:r w:rsidRPr="00DF2208">
        <w:rPr>
          <w:rStyle w:val="EndnoteReference"/>
          <w:rFonts w:ascii="Arial" w:hAnsi="Arial" w:cs="Arial"/>
          <w:sz w:val="22"/>
          <w:szCs w:val="22"/>
        </w:rPr>
        <w:endnoteReference w:id="3"/>
      </w:r>
      <w:r w:rsidRPr="00DF2208">
        <w:rPr>
          <w:rFonts w:ascii="Arial" w:hAnsi="Arial" w:cs="Arial"/>
          <w:sz w:val="22"/>
          <w:szCs w:val="22"/>
        </w:rPr>
        <w:t xml:space="preserve"> approximately 6,590 are experiencing mental health problems. However there is evidence of higher depression rates in young people living in the urban fringe. It is estimated that in Whittlesea, only 1,400 young people are currently seeking help for mental health issue</w:t>
      </w:r>
      <w:r w:rsidRPr="00DF2208">
        <w:rPr>
          <w:rFonts w:ascii="Arial" w:hAnsi="Arial" w:cs="Arial"/>
          <w:color w:val="404040" w:themeColor="text1" w:themeTint="BF"/>
          <w:sz w:val="22"/>
          <w:szCs w:val="22"/>
        </w:rPr>
        <w:t>s</w:t>
      </w:r>
      <w:bookmarkStart w:id="2" w:name="_Ref255904091"/>
      <w:r w:rsidRPr="00DF2208">
        <w:rPr>
          <w:rStyle w:val="EndnoteReference"/>
          <w:rFonts w:ascii="Arial" w:hAnsi="Arial" w:cs="Arial"/>
          <w:color w:val="404040" w:themeColor="text1" w:themeTint="BF"/>
          <w:sz w:val="22"/>
          <w:szCs w:val="22"/>
        </w:rPr>
        <w:endnoteReference w:id="4"/>
      </w:r>
      <w:bookmarkEnd w:id="2"/>
      <w:r w:rsidRPr="00DF2208">
        <w:rPr>
          <w:rFonts w:ascii="Arial" w:hAnsi="Arial" w:cs="Arial"/>
          <w:color w:val="404040" w:themeColor="text1" w:themeTint="BF"/>
          <w:sz w:val="22"/>
          <w:szCs w:val="22"/>
        </w:rPr>
        <w:t>.</w:t>
      </w:r>
      <w:r w:rsidRPr="00DF2208">
        <w:rPr>
          <w:rFonts w:ascii="Arial" w:hAnsi="Arial" w:cs="Arial"/>
          <w:sz w:val="22"/>
          <w:szCs w:val="22"/>
        </w:rPr>
        <w:t xml:space="preserve"> This means that around 80 </w:t>
      </w:r>
      <w:r w:rsidR="008B6573" w:rsidRPr="00DF2208">
        <w:rPr>
          <w:rFonts w:ascii="Arial" w:hAnsi="Arial" w:cs="Arial"/>
          <w:sz w:val="22"/>
          <w:szCs w:val="22"/>
        </w:rPr>
        <w:t>percent</w:t>
      </w:r>
      <w:r w:rsidRPr="00DF2208">
        <w:rPr>
          <w:rFonts w:ascii="Arial" w:hAnsi="Arial" w:cs="Arial"/>
          <w:sz w:val="22"/>
          <w:szCs w:val="22"/>
        </w:rPr>
        <w:t xml:space="preserve"> or 5,190 young people aged 15-24 years who require support for mental hea</w:t>
      </w:r>
      <w:r>
        <w:rPr>
          <w:rFonts w:ascii="Arial" w:hAnsi="Arial" w:cs="Arial"/>
          <w:sz w:val="22"/>
          <w:szCs w:val="22"/>
        </w:rPr>
        <w:t>l</w:t>
      </w:r>
      <w:r w:rsidRPr="00DF2208">
        <w:rPr>
          <w:rFonts w:ascii="Arial" w:hAnsi="Arial" w:cs="Arial"/>
          <w:sz w:val="22"/>
          <w:szCs w:val="22"/>
        </w:rPr>
        <w:t xml:space="preserve">th issues in the City of Whittlesea, do not access to mental health services. With </w:t>
      </w:r>
      <w:proofErr w:type="spellStart"/>
      <w:r w:rsidRPr="00DF2208">
        <w:rPr>
          <w:rFonts w:ascii="Arial" w:hAnsi="Arial" w:cs="Arial"/>
          <w:sz w:val="22"/>
          <w:szCs w:val="22"/>
        </w:rPr>
        <w:t>Whittlesea’s</w:t>
      </w:r>
      <w:proofErr w:type="spellEnd"/>
      <w:r w:rsidRPr="00DF2208">
        <w:rPr>
          <w:rFonts w:ascii="Arial" w:hAnsi="Arial" w:cs="Arial"/>
          <w:sz w:val="22"/>
          <w:szCs w:val="22"/>
        </w:rPr>
        <w:t xml:space="preserve"> rapid population growth, the number of 15-24 year olds most vulnerable to the early onset of mental illness is expected to jump to approximately 36,250 by 2030 (an increase of around 10,900 young people). Agencies report that young people in the established suburbs of Epping, Thomastown and Lalor are experiencing significant levels of psychological distress. A Department of Human Services study, sited by Access Economics, showed that risk factors associated with poor mental health were over-represented in the Interface Councils. </w:t>
      </w:r>
      <w:r w:rsidRPr="00DF2208">
        <w:rPr>
          <w:rFonts w:ascii="Arial" w:hAnsi="Arial" w:cs="Arial"/>
          <w:sz w:val="22"/>
          <w:szCs w:val="22"/>
        </w:rPr>
        <w:fldChar w:fldCharType="begin"/>
      </w:r>
      <w:r w:rsidRPr="00DF2208">
        <w:rPr>
          <w:rFonts w:ascii="Arial" w:hAnsi="Arial" w:cs="Arial"/>
          <w:sz w:val="22"/>
          <w:szCs w:val="22"/>
        </w:rPr>
        <w:instrText xml:space="preserve"> NOTEREF _Ref255899971 \f \h  \* MERGEFORMAT </w:instrText>
      </w:r>
      <w:r w:rsidRPr="00DF2208">
        <w:rPr>
          <w:rFonts w:ascii="Arial" w:hAnsi="Arial" w:cs="Arial"/>
          <w:sz w:val="22"/>
          <w:szCs w:val="22"/>
        </w:rPr>
      </w:r>
      <w:r w:rsidRPr="00DF2208">
        <w:rPr>
          <w:rFonts w:ascii="Arial" w:hAnsi="Arial" w:cs="Arial"/>
          <w:sz w:val="22"/>
          <w:szCs w:val="22"/>
        </w:rPr>
        <w:fldChar w:fldCharType="separate"/>
      </w:r>
      <w:proofErr w:type="spellStart"/>
      <w:r w:rsidR="00264EAC" w:rsidRPr="00264EAC">
        <w:rPr>
          <w:rStyle w:val="EndnoteReference"/>
          <w:rFonts w:ascii="Arial" w:hAnsi="Arial" w:cs="Arial"/>
          <w:sz w:val="22"/>
          <w:szCs w:val="22"/>
        </w:rPr>
        <w:t>i</w:t>
      </w:r>
      <w:proofErr w:type="spellEnd"/>
      <w:r w:rsidRPr="00DF2208">
        <w:rPr>
          <w:rFonts w:ascii="Arial" w:hAnsi="Arial" w:cs="Arial"/>
          <w:sz w:val="22"/>
          <w:szCs w:val="22"/>
        </w:rPr>
        <w:fldChar w:fldCharType="end"/>
      </w:r>
    </w:p>
    <w:p w:rsidR="00DF2208" w:rsidRPr="00DF2208" w:rsidRDefault="00DF2208" w:rsidP="00DF2208">
      <w:pPr>
        <w:spacing w:line="280" w:lineRule="atLeast"/>
        <w:contextualSpacing/>
        <w:jc w:val="both"/>
        <w:rPr>
          <w:rFonts w:ascii="Arial" w:hAnsi="Arial" w:cs="Arial"/>
          <w:sz w:val="22"/>
          <w:szCs w:val="22"/>
        </w:rPr>
      </w:pPr>
    </w:p>
    <w:p w:rsidR="00DF2208" w:rsidRPr="00DF2208" w:rsidRDefault="00DF2208" w:rsidP="00DF2208">
      <w:pPr>
        <w:spacing w:line="280" w:lineRule="atLeast"/>
        <w:contextualSpacing/>
        <w:jc w:val="both"/>
        <w:rPr>
          <w:rFonts w:ascii="Arial" w:hAnsi="Arial" w:cs="Arial"/>
          <w:sz w:val="22"/>
          <w:szCs w:val="22"/>
        </w:rPr>
      </w:pPr>
      <w:r w:rsidRPr="00DF2208">
        <w:rPr>
          <w:rFonts w:ascii="Arial" w:hAnsi="Arial" w:cs="Arial"/>
          <w:sz w:val="22"/>
          <w:szCs w:val="22"/>
        </w:rPr>
        <w:t>Headspace</w:t>
      </w:r>
      <w:r w:rsidRPr="00DF2208">
        <w:rPr>
          <w:rFonts w:ascii="Arial" w:hAnsi="Arial" w:cs="Arial"/>
          <w:i/>
          <w:sz w:val="22"/>
          <w:szCs w:val="22"/>
        </w:rPr>
        <w:t>,</w:t>
      </w:r>
      <w:r w:rsidRPr="00DF2208">
        <w:rPr>
          <w:rStyle w:val="Emphasis"/>
          <w:rFonts w:ascii="Arial" w:hAnsi="Arial" w:cs="Arial"/>
          <w:sz w:val="22"/>
          <w:szCs w:val="22"/>
        </w:rPr>
        <w:t xml:space="preserve"> the National Youth Mental Health Foundation, was established by the Federal government.</w:t>
      </w:r>
      <w:r w:rsidRPr="00DF2208">
        <w:rPr>
          <w:rFonts w:ascii="Arial" w:hAnsi="Arial" w:cs="Arial"/>
          <w:sz w:val="22"/>
          <w:szCs w:val="22"/>
        </w:rPr>
        <w:t xml:space="preserve"> Northern Melbourne Headspace opened in 2008 with four </w:t>
      </w:r>
      <w:proofErr w:type="spellStart"/>
      <w:r w:rsidRPr="00DF2208">
        <w:rPr>
          <w:rFonts w:ascii="Arial" w:hAnsi="Arial" w:cs="Arial"/>
          <w:sz w:val="22"/>
          <w:szCs w:val="22"/>
        </w:rPr>
        <w:t>centres</w:t>
      </w:r>
      <w:proofErr w:type="spellEnd"/>
      <w:r w:rsidRPr="00DF2208">
        <w:rPr>
          <w:rFonts w:ascii="Arial" w:hAnsi="Arial" w:cs="Arial"/>
          <w:sz w:val="22"/>
          <w:szCs w:val="22"/>
        </w:rPr>
        <w:t xml:space="preserve">, including one in the City of Whittlesea.  Since then, the </w:t>
      </w:r>
      <w:proofErr w:type="spellStart"/>
      <w:r w:rsidRPr="00DF2208">
        <w:rPr>
          <w:rFonts w:ascii="Arial" w:hAnsi="Arial" w:cs="Arial"/>
          <w:sz w:val="22"/>
          <w:szCs w:val="22"/>
        </w:rPr>
        <w:t>centres</w:t>
      </w:r>
      <w:proofErr w:type="spellEnd"/>
      <w:r w:rsidRPr="00DF2208">
        <w:rPr>
          <w:rFonts w:ascii="Arial" w:hAnsi="Arial" w:cs="Arial"/>
          <w:sz w:val="22"/>
          <w:szCs w:val="22"/>
        </w:rPr>
        <w:t xml:space="preserve"> have been reduced to one located in </w:t>
      </w:r>
      <w:proofErr w:type="spellStart"/>
      <w:r w:rsidRPr="00DF2208">
        <w:rPr>
          <w:rFonts w:ascii="Arial" w:hAnsi="Arial" w:cs="Arial"/>
          <w:sz w:val="22"/>
          <w:szCs w:val="22"/>
        </w:rPr>
        <w:t>Glenroy</w:t>
      </w:r>
      <w:proofErr w:type="spellEnd"/>
      <w:r w:rsidRPr="00DF2208">
        <w:rPr>
          <w:rFonts w:ascii="Arial" w:hAnsi="Arial" w:cs="Arial"/>
          <w:sz w:val="22"/>
          <w:szCs w:val="22"/>
        </w:rPr>
        <w:t xml:space="preserve"> in the </w:t>
      </w:r>
      <w:proofErr w:type="spellStart"/>
      <w:r w:rsidRPr="00DF2208">
        <w:rPr>
          <w:rFonts w:ascii="Arial" w:hAnsi="Arial" w:cs="Arial"/>
          <w:sz w:val="22"/>
          <w:szCs w:val="22"/>
        </w:rPr>
        <w:t>neighbouring</w:t>
      </w:r>
      <w:proofErr w:type="spellEnd"/>
      <w:r w:rsidRPr="00DF2208">
        <w:rPr>
          <w:rFonts w:ascii="Arial" w:hAnsi="Arial" w:cs="Arial"/>
          <w:sz w:val="22"/>
          <w:szCs w:val="22"/>
        </w:rPr>
        <w:t xml:space="preserve"> Hume municipality.  According to local agencies, this reduction in service and accessibility is compromising the health of young people in the City of Whittlesea.</w:t>
      </w:r>
    </w:p>
    <w:p w:rsidR="00DF2208" w:rsidRPr="00DF2208" w:rsidRDefault="00DF2208" w:rsidP="00DF2208">
      <w:pPr>
        <w:spacing w:line="280" w:lineRule="atLeast"/>
        <w:contextualSpacing/>
        <w:jc w:val="both"/>
        <w:rPr>
          <w:rFonts w:ascii="Arial" w:hAnsi="Arial" w:cs="Arial"/>
          <w:b/>
          <w:sz w:val="22"/>
          <w:szCs w:val="22"/>
        </w:rPr>
      </w:pPr>
    </w:p>
    <w:p w:rsidR="00DF2208" w:rsidRPr="00DF2208" w:rsidRDefault="00DF2208" w:rsidP="00DF2208">
      <w:pPr>
        <w:spacing w:line="280" w:lineRule="atLeast"/>
        <w:contextualSpacing/>
        <w:jc w:val="both"/>
        <w:rPr>
          <w:rFonts w:ascii="Arial" w:hAnsi="Arial" w:cs="Arial"/>
          <w:b/>
          <w:color w:val="0070C0"/>
          <w:sz w:val="22"/>
          <w:szCs w:val="22"/>
        </w:rPr>
      </w:pPr>
      <w:r w:rsidRPr="00DF2208">
        <w:rPr>
          <w:rFonts w:ascii="Arial" w:hAnsi="Arial" w:cs="Arial"/>
          <w:b/>
          <w:color w:val="0070C0"/>
          <w:sz w:val="22"/>
          <w:szCs w:val="22"/>
        </w:rPr>
        <w:t xml:space="preserve">Youth Mental Health Statistics </w:t>
      </w:r>
    </w:p>
    <w:p w:rsidR="00DF2208" w:rsidRDefault="00DF2208" w:rsidP="00DF2208">
      <w:pPr>
        <w:spacing w:line="280" w:lineRule="atLeast"/>
        <w:contextualSpacing/>
        <w:jc w:val="both"/>
        <w:rPr>
          <w:rFonts w:ascii="Arial" w:hAnsi="Arial" w:cs="Arial"/>
          <w:b/>
          <w:sz w:val="22"/>
          <w:szCs w:val="22"/>
        </w:rPr>
      </w:pPr>
    </w:p>
    <w:p w:rsidR="00DF2208" w:rsidRDefault="00DF2208" w:rsidP="00DF2208">
      <w:pPr>
        <w:spacing w:line="280" w:lineRule="atLeast"/>
        <w:contextualSpacing/>
        <w:jc w:val="both"/>
        <w:rPr>
          <w:rFonts w:ascii="Arial" w:hAnsi="Arial" w:cs="Arial"/>
          <w:sz w:val="22"/>
          <w:szCs w:val="22"/>
        </w:rPr>
      </w:pPr>
      <w:r w:rsidRPr="00DF2208">
        <w:rPr>
          <w:rFonts w:ascii="Arial" w:hAnsi="Arial" w:cs="Arial"/>
          <w:b/>
          <w:sz w:val="22"/>
          <w:szCs w:val="22"/>
        </w:rPr>
        <w:t>Headspace</w:t>
      </w:r>
      <w:r w:rsidRPr="00DF2208">
        <w:rPr>
          <w:rFonts w:ascii="Arial" w:hAnsi="Arial" w:cs="Arial"/>
          <w:sz w:val="22"/>
          <w:szCs w:val="22"/>
        </w:rPr>
        <w:t xml:space="preserve"> reported the following mental health statistics (2010): </w:t>
      </w:r>
    </w:p>
    <w:p w:rsidR="00DF2208" w:rsidRPr="00DF2208" w:rsidRDefault="00DF2208" w:rsidP="00DF2208">
      <w:pPr>
        <w:spacing w:line="280" w:lineRule="atLeast"/>
        <w:contextualSpacing/>
        <w:jc w:val="both"/>
        <w:rPr>
          <w:rFonts w:ascii="Arial" w:hAnsi="Arial" w:cs="Arial"/>
          <w:b/>
          <w:color w:val="0070C0"/>
          <w:sz w:val="22"/>
          <w:szCs w:val="22"/>
        </w:rPr>
      </w:pPr>
    </w:p>
    <w:p w:rsidR="00DF2208" w:rsidRPr="00DF2208" w:rsidRDefault="00DF2208" w:rsidP="00DF2208">
      <w:pPr>
        <w:numPr>
          <w:ilvl w:val="0"/>
          <w:numId w:val="10"/>
        </w:numPr>
        <w:autoSpaceDE w:val="0"/>
        <w:autoSpaceDN w:val="0"/>
        <w:adjustRightInd w:val="0"/>
        <w:spacing w:line="280" w:lineRule="atLeast"/>
        <w:ind w:left="851" w:right="52" w:hanging="284"/>
        <w:contextualSpacing/>
        <w:jc w:val="both"/>
        <w:rPr>
          <w:rFonts w:ascii="Arial" w:hAnsi="Arial" w:cs="Arial"/>
          <w:color w:val="000000"/>
          <w:sz w:val="22"/>
          <w:szCs w:val="22"/>
          <w:lang w:val="en-AU"/>
        </w:rPr>
      </w:pPr>
      <w:r w:rsidRPr="00DF2208">
        <w:rPr>
          <w:rFonts w:ascii="Arial" w:hAnsi="Arial" w:cs="Arial"/>
          <w:color w:val="000000"/>
          <w:sz w:val="22"/>
          <w:szCs w:val="22"/>
          <w:lang w:val="en-AU"/>
        </w:rPr>
        <w:t>The onset of mental disorders is most likely to occur between 15 and 24 years, with one in four experiencing a mental disorder</w:t>
      </w:r>
    </w:p>
    <w:p w:rsidR="00DF2208" w:rsidRDefault="00DF2208" w:rsidP="00DF2208">
      <w:pPr>
        <w:numPr>
          <w:ilvl w:val="0"/>
          <w:numId w:val="10"/>
        </w:numPr>
        <w:spacing w:line="280" w:lineRule="atLeast"/>
        <w:ind w:left="851" w:hanging="284"/>
        <w:contextualSpacing/>
        <w:jc w:val="both"/>
        <w:rPr>
          <w:rFonts w:ascii="Arial" w:hAnsi="Arial" w:cs="Arial"/>
          <w:sz w:val="22"/>
          <w:szCs w:val="22"/>
          <w:lang w:val="en-AU"/>
        </w:rPr>
      </w:pPr>
      <w:r w:rsidRPr="00DF2208">
        <w:rPr>
          <w:rFonts w:ascii="Arial" w:hAnsi="Arial" w:cs="Arial"/>
          <w:bCs/>
          <w:sz w:val="22"/>
          <w:szCs w:val="22"/>
          <w:lang w:val="en-AU"/>
        </w:rPr>
        <w:t>75%</w:t>
      </w:r>
      <w:r w:rsidRPr="00DF2208">
        <w:rPr>
          <w:rFonts w:ascii="Arial" w:hAnsi="Arial" w:cs="Arial"/>
          <w:sz w:val="22"/>
          <w:szCs w:val="22"/>
          <w:lang w:val="en-AU"/>
        </w:rPr>
        <w:t xml:space="preserve"> of mental health problems emerge before the age of 25</w:t>
      </w:r>
    </w:p>
    <w:p w:rsidR="00DF2208" w:rsidRDefault="00DF2208" w:rsidP="00DF2208">
      <w:pPr>
        <w:spacing w:line="280" w:lineRule="atLeast"/>
        <w:contextualSpacing/>
        <w:jc w:val="both"/>
        <w:rPr>
          <w:rFonts w:ascii="Arial" w:hAnsi="Arial" w:cs="Arial"/>
          <w:sz w:val="22"/>
          <w:szCs w:val="22"/>
          <w:lang w:val="en-AU"/>
        </w:rPr>
      </w:pPr>
    </w:p>
    <w:p w:rsidR="00DF2208" w:rsidRDefault="00DF2208" w:rsidP="00DF2208">
      <w:pPr>
        <w:spacing w:line="280" w:lineRule="atLeast"/>
        <w:contextualSpacing/>
        <w:jc w:val="both"/>
        <w:rPr>
          <w:rFonts w:ascii="Arial" w:hAnsi="Arial" w:cs="Arial"/>
          <w:sz w:val="22"/>
          <w:szCs w:val="22"/>
          <w:lang w:val="en-AU"/>
        </w:rPr>
      </w:pPr>
    </w:p>
    <w:p w:rsidR="00DF2208" w:rsidRDefault="00DF2208" w:rsidP="00DF2208">
      <w:pPr>
        <w:spacing w:line="280" w:lineRule="atLeast"/>
        <w:contextualSpacing/>
        <w:jc w:val="both"/>
        <w:rPr>
          <w:rFonts w:ascii="Arial" w:hAnsi="Arial" w:cs="Arial"/>
          <w:sz w:val="22"/>
          <w:szCs w:val="22"/>
          <w:lang w:val="en-AU"/>
        </w:rPr>
      </w:pPr>
    </w:p>
    <w:p w:rsidR="00DF2208" w:rsidRDefault="00DF2208" w:rsidP="00DF2208">
      <w:pPr>
        <w:spacing w:line="280" w:lineRule="atLeast"/>
        <w:contextualSpacing/>
        <w:jc w:val="both"/>
        <w:rPr>
          <w:rFonts w:ascii="Arial" w:hAnsi="Arial" w:cs="Arial"/>
          <w:sz w:val="22"/>
          <w:szCs w:val="22"/>
          <w:lang w:val="en-AU"/>
        </w:rPr>
      </w:pPr>
    </w:p>
    <w:p w:rsidR="00DF2208" w:rsidRDefault="00DF2208" w:rsidP="00DF2208">
      <w:pPr>
        <w:spacing w:line="280" w:lineRule="atLeast"/>
        <w:contextualSpacing/>
        <w:jc w:val="both"/>
        <w:rPr>
          <w:rFonts w:ascii="Arial" w:hAnsi="Arial" w:cs="Arial"/>
          <w:sz w:val="22"/>
          <w:szCs w:val="22"/>
          <w:lang w:val="en-AU"/>
        </w:rPr>
      </w:pPr>
    </w:p>
    <w:p w:rsidR="00DF2208" w:rsidRDefault="00DF2208" w:rsidP="00DF2208">
      <w:pPr>
        <w:spacing w:line="280" w:lineRule="atLeast"/>
        <w:contextualSpacing/>
        <w:jc w:val="both"/>
        <w:rPr>
          <w:rFonts w:ascii="Arial" w:hAnsi="Arial" w:cs="Arial"/>
          <w:sz w:val="22"/>
          <w:szCs w:val="22"/>
          <w:lang w:val="en-AU"/>
        </w:rPr>
      </w:pPr>
    </w:p>
    <w:p w:rsidR="00DF2208" w:rsidRDefault="00DF2208" w:rsidP="00DF2208">
      <w:pPr>
        <w:spacing w:line="280" w:lineRule="atLeast"/>
        <w:contextualSpacing/>
        <w:jc w:val="both"/>
        <w:rPr>
          <w:rFonts w:ascii="Arial" w:hAnsi="Arial" w:cs="Arial"/>
          <w:sz w:val="22"/>
          <w:szCs w:val="22"/>
          <w:lang w:val="en-AU"/>
        </w:rPr>
      </w:pPr>
    </w:p>
    <w:p w:rsidR="00DF2208" w:rsidRPr="00DF2208" w:rsidRDefault="00DF2208" w:rsidP="00DF2208">
      <w:pPr>
        <w:spacing w:line="280" w:lineRule="atLeast"/>
        <w:contextualSpacing/>
        <w:jc w:val="both"/>
        <w:rPr>
          <w:rFonts w:ascii="Arial" w:hAnsi="Arial" w:cs="Arial"/>
          <w:sz w:val="22"/>
          <w:szCs w:val="22"/>
          <w:lang w:val="en-AU"/>
        </w:rPr>
      </w:pPr>
    </w:p>
    <w:p w:rsidR="00DF2208" w:rsidRPr="00DF2208" w:rsidRDefault="00DF2208" w:rsidP="00DF2208">
      <w:pPr>
        <w:numPr>
          <w:ilvl w:val="0"/>
          <w:numId w:val="10"/>
        </w:numPr>
        <w:spacing w:line="280" w:lineRule="atLeast"/>
        <w:ind w:left="851" w:hanging="284"/>
        <w:contextualSpacing/>
        <w:jc w:val="both"/>
        <w:rPr>
          <w:rFonts w:ascii="Arial" w:hAnsi="Arial" w:cs="Arial"/>
          <w:sz w:val="22"/>
          <w:szCs w:val="22"/>
          <w:lang w:val="en-AU"/>
        </w:rPr>
      </w:pPr>
      <w:r w:rsidRPr="00DF2208">
        <w:rPr>
          <w:rFonts w:ascii="Arial" w:hAnsi="Arial" w:cs="Arial"/>
          <w:sz w:val="22"/>
          <w:szCs w:val="22"/>
          <w:lang w:val="en-AU"/>
        </w:rPr>
        <w:t xml:space="preserve">Up to </w:t>
      </w:r>
      <w:r w:rsidRPr="00DF2208">
        <w:rPr>
          <w:rFonts w:ascii="Arial" w:hAnsi="Arial" w:cs="Arial"/>
          <w:bCs/>
          <w:sz w:val="22"/>
          <w:szCs w:val="22"/>
          <w:lang w:val="en-AU"/>
        </w:rPr>
        <w:t>half</w:t>
      </w:r>
      <w:r w:rsidRPr="00DF2208">
        <w:rPr>
          <w:rFonts w:ascii="Arial" w:hAnsi="Arial" w:cs="Arial"/>
          <w:sz w:val="22"/>
          <w:szCs w:val="22"/>
          <w:lang w:val="en-AU"/>
        </w:rPr>
        <w:t xml:space="preserve"> of substance use problems occur in teenage and early adult years</w:t>
      </w:r>
    </w:p>
    <w:p w:rsidR="00DF2208" w:rsidRPr="00DF2208" w:rsidRDefault="00DF2208" w:rsidP="00DF2208">
      <w:pPr>
        <w:numPr>
          <w:ilvl w:val="0"/>
          <w:numId w:val="10"/>
        </w:numPr>
        <w:spacing w:line="280" w:lineRule="atLeast"/>
        <w:ind w:left="851" w:hanging="284"/>
        <w:contextualSpacing/>
        <w:jc w:val="both"/>
        <w:rPr>
          <w:rFonts w:ascii="Arial" w:hAnsi="Arial" w:cs="Arial"/>
          <w:sz w:val="22"/>
          <w:szCs w:val="22"/>
          <w:lang w:val="en-AU"/>
        </w:rPr>
      </w:pPr>
      <w:r w:rsidRPr="00DF2208">
        <w:rPr>
          <w:rFonts w:ascii="Arial" w:hAnsi="Arial" w:cs="Arial"/>
          <w:sz w:val="22"/>
          <w:szCs w:val="22"/>
          <w:lang w:val="en-AU"/>
        </w:rPr>
        <w:t xml:space="preserve">Mental health and substance use disorders account for </w:t>
      </w:r>
      <w:r w:rsidRPr="00DF2208">
        <w:rPr>
          <w:rFonts w:ascii="Arial" w:hAnsi="Arial" w:cs="Arial"/>
          <w:bCs/>
          <w:sz w:val="22"/>
          <w:szCs w:val="22"/>
          <w:lang w:val="en-AU"/>
        </w:rPr>
        <w:t>60 to 70%</w:t>
      </w:r>
      <w:r w:rsidRPr="00DF2208">
        <w:rPr>
          <w:rFonts w:ascii="Arial" w:hAnsi="Arial" w:cs="Arial"/>
          <w:sz w:val="22"/>
          <w:szCs w:val="22"/>
          <w:lang w:val="en-AU"/>
        </w:rPr>
        <w:t xml:space="preserve"> of the burden of disease among 15 to 24 year olds</w:t>
      </w:r>
    </w:p>
    <w:p w:rsidR="00DF2208" w:rsidRPr="00DF2208" w:rsidRDefault="00DF2208" w:rsidP="00DF2208">
      <w:pPr>
        <w:numPr>
          <w:ilvl w:val="0"/>
          <w:numId w:val="10"/>
        </w:numPr>
        <w:spacing w:line="280" w:lineRule="atLeast"/>
        <w:ind w:left="851" w:hanging="284"/>
        <w:contextualSpacing/>
        <w:jc w:val="both"/>
        <w:rPr>
          <w:rFonts w:ascii="Arial" w:hAnsi="Arial" w:cs="Arial"/>
          <w:sz w:val="22"/>
          <w:szCs w:val="22"/>
          <w:lang w:val="en-AU"/>
        </w:rPr>
      </w:pPr>
      <w:r w:rsidRPr="00DF2208">
        <w:rPr>
          <w:rFonts w:ascii="Arial" w:hAnsi="Arial" w:cs="Arial"/>
          <w:sz w:val="22"/>
          <w:szCs w:val="22"/>
          <w:lang w:val="en-AU"/>
        </w:rPr>
        <w:t xml:space="preserve">Only </w:t>
      </w:r>
      <w:r w:rsidRPr="00DF2208">
        <w:rPr>
          <w:rFonts w:ascii="Arial" w:hAnsi="Arial" w:cs="Arial"/>
          <w:bCs/>
          <w:sz w:val="22"/>
          <w:szCs w:val="22"/>
          <w:lang w:val="en-AU"/>
        </w:rPr>
        <w:t>one in four</w:t>
      </w:r>
      <w:r w:rsidRPr="00DF2208">
        <w:rPr>
          <w:rFonts w:ascii="Arial" w:hAnsi="Arial" w:cs="Arial"/>
          <w:sz w:val="22"/>
          <w:szCs w:val="22"/>
          <w:lang w:val="en-AU"/>
        </w:rPr>
        <w:t xml:space="preserve"> young people experiencing mental health problems receives professional help</w:t>
      </w:r>
    </w:p>
    <w:p w:rsidR="00DF2208" w:rsidRPr="00DF2208" w:rsidRDefault="00DF2208" w:rsidP="00DF2208">
      <w:pPr>
        <w:numPr>
          <w:ilvl w:val="0"/>
          <w:numId w:val="10"/>
        </w:numPr>
        <w:spacing w:line="280" w:lineRule="atLeast"/>
        <w:ind w:left="851" w:hanging="284"/>
        <w:contextualSpacing/>
        <w:jc w:val="both"/>
        <w:rPr>
          <w:rFonts w:ascii="Arial" w:hAnsi="Arial" w:cs="Arial"/>
          <w:sz w:val="22"/>
          <w:szCs w:val="22"/>
          <w:lang w:val="en-AU"/>
        </w:rPr>
      </w:pPr>
      <w:r w:rsidRPr="00DF2208">
        <w:rPr>
          <w:rFonts w:ascii="Arial" w:hAnsi="Arial" w:cs="Arial"/>
          <w:sz w:val="22"/>
          <w:szCs w:val="22"/>
          <w:lang w:val="en-AU"/>
        </w:rPr>
        <w:t xml:space="preserve">Suicide accounts for </w:t>
      </w:r>
      <w:r w:rsidRPr="00DF2208">
        <w:rPr>
          <w:rFonts w:ascii="Arial" w:hAnsi="Arial" w:cs="Arial"/>
          <w:bCs/>
          <w:sz w:val="22"/>
          <w:szCs w:val="22"/>
          <w:lang w:val="en-AU"/>
        </w:rPr>
        <w:t>17.8%</w:t>
      </w:r>
      <w:r w:rsidRPr="00DF2208">
        <w:rPr>
          <w:rFonts w:ascii="Arial" w:hAnsi="Arial" w:cs="Arial"/>
          <w:sz w:val="22"/>
          <w:szCs w:val="22"/>
          <w:lang w:val="en-AU"/>
        </w:rPr>
        <w:t xml:space="preserve"> of deaths in the 15 to 19 year age group, and </w:t>
      </w:r>
      <w:r w:rsidRPr="00DF2208">
        <w:rPr>
          <w:rFonts w:ascii="Arial" w:hAnsi="Arial" w:cs="Arial"/>
          <w:bCs/>
          <w:sz w:val="22"/>
          <w:szCs w:val="22"/>
          <w:lang w:val="en-AU"/>
        </w:rPr>
        <w:t>24.6%</w:t>
      </w:r>
      <w:r w:rsidRPr="00DF2208">
        <w:rPr>
          <w:rFonts w:ascii="Arial" w:hAnsi="Arial" w:cs="Arial"/>
          <w:sz w:val="22"/>
          <w:szCs w:val="22"/>
          <w:lang w:val="en-AU"/>
        </w:rPr>
        <w:t xml:space="preserve"> of all deaths in the 20 to 24 year age group. Suicide rates among Indigenous young men are nearly </w:t>
      </w:r>
      <w:r w:rsidRPr="00DF2208">
        <w:rPr>
          <w:rFonts w:ascii="Arial" w:hAnsi="Arial" w:cs="Arial"/>
          <w:bCs/>
          <w:sz w:val="22"/>
          <w:szCs w:val="22"/>
          <w:lang w:val="en-AU"/>
        </w:rPr>
        <w:t>four times higher</w:t>
      </w:r>
      <w:r w:rsidRPr="00DF2208">
        <w:rPr>
          <w:rFonts w:ascii="Arial" w:hAnsi="Arial" w:cs="Arial"/>
          <w:sz w:val="22"/>
          <w:szCs w:val="22"/>
          <w:lang w:val="en-AU"/>
        </w:rPr>
        <w:t xml:space="preserve"> than non-Indigenous people.</w:t>
      </w:r>
      <w:r w:rsidRPr="00DF2208">
        <w:rPr>
          <w:rFonts w:ascii="Arial" w:hAnsi="Arial" w:cs="Arial"/>
          <w:sz w:val="22"/>
          <w:szCs w:val="22"/>
          <w:lang w:val="en-AU"/>
        </w:rPr>
        <w:fldChar w:fldCharType="begin"/>
      </w:r>
      <w:r w:rsidRPr="00DF2208">
        <w:rPr>
          <w:rFonts w:ascii="Arial" w:hAnsi="Arial" w:cs="Arial"/>
          <w:sz w:val="22"/>
          <w:szCs w:val="22"/>
          <w:lang w:val="en-AU"/>
        </w:rPr>
        <w:instrText xml:space="preserve"> NOTEREF _Ref255904091 \f \h  \* MERGEFORMAT </w:instrText>
      </w:r>
      <w:r w:rsidRPr="00DF2208">
        <w:rPr>
          <w:rFonts w:ascii="Arial" w:hAnsi="Arial" w:cs="Arial"/>
          <w:sz w:val="22"/>
          <w:szCs w:val="22"/>
          <w:lang w:val="en-AU"/>
        </w:rPr>
      </w:r>
      <w:r w:rsidRPr="00DF2208">
        <w:rPr>
          <w:rFonts w:ascii="Arial" w:hAnsi="Arial" w:cs="Arial"/>
          <w:sz w:val="22"/>
          <w:szCs w:val="22"/>
          <w:lang w:val="en-AU"/>
        </w:rPr>
        <w:fldChar w:fldCharType="separate"/>
      </w:r>
      <w:r w:rsidR="00264EAC" w:rsidRPr="00264EAC">
        <w:rPr>
          <w:rStyle w:val="EndnoteReference"/>
          <w:rFonts w:ascii="Arial" w:hAnsi="Arial" w:cs="Arial"/>
          <w:sz w:val="22"/>
          <w:szCs w:val="22"/>
        </w:rPr>
        <w:t>iv</w:t>
      </w:r>
      <w:r w:rsidRPr="00DF2208">
        <w:rPr>
          <w:rFonts w:ascii="Arial" w:hAnsi="Arial" w:cs="Arial"/>
          <w:sz w:val="22"/>
          <w:szCs w:val="22"/>
          <w:lang w:val="en-AU"/>
        </w:rPr>
        <w:fldChar w:fldCharType="end"/>
      </w:r>
    </w:p>
    <w:p w:rsidR="00DF2208" w:rsidRDefault="00DF2208" w:rsidP="00DF2208">
      <w:pPr>
        <w:pStyle w:val="ListParagraph"/>
        <w:spacing w:line="280" w:lineRule="atLeast"/>
        <w:ind w:left="851"/>
        <w:jc w:val="both"/>
        <w:rPr>
          <w:rFonts w:ascii="Arial" w:hAnsi="Arial" w:cs="Arial"/>
          <w:sz w:val="22"/>
          <w:szCs w:val="22"/>
          <w:lang w:val="en-AU" w:eastAsia="en-US"/>
        </w:rPr>
      </w:pPr>
    </w:p>
    <w:p w:rsidR="00DF2208" w:rsidRPr="00DF2208" w:rsidRDefault="00DF2208" w:rsidP="00DF2208">
      <w:pPr>
        <w:pStyle w:val="ListParagraph"/>
        <w:spacing w:line="280" w:lineRule="atLeast"/>
        <w:ind w:left="851"/>
        <w:jc w:val="both"/>
        <w:rPr>
          <w:rFonts w:ascii="Arial" w:hAnsi="Arial" w:cs="Arial"/>
          <w:sz w:val="22"/>
          <w:szCs w:val="22"/>
          <w:lang w:val="en-AU" w:eastAsia="en-US"/>
        </w:rPr>
      </w:pPr>
    </w:p>
    <w:p w:rsidR="00DF2208" w:rsidRDefault="00DF2208" w:rsidP="00DF2208">
      <w:pPr>
        <w:spacing w:line="280" w:lineRule="atLeast"/>
        <w:contextualSpacing/>
        <w:jc w:val="both"/>
        <w:rPr>
          <w:rFonts w:ascii="Arial" w:hAnsi="Arial" w:cs="Arial"/>
          <w:sz w:val="22"/>
          <w:szCs w:val="22"/>
          <w:lang w:val="en-AU"/>
        </w:rPr>
      </w:pPr>
      <w:r w:rsidRPr="00DF2208">
        <w:rPr>
          <w:rFonts w:ascii="Arial" w:hAnsi="Arial" w:cs="Arial"/>
          <w:b/>
          <w:sz w:val="22"/>
          <w:szCs w:val="22"/>
          <w:lang w:val="en-AU"/>
        </w:rPr>
        <w:t xml:space="preserve">Whittlesea youth mental health statistics </w:t>
      </w:r>
      <w:r w:rsidRPr="00DF2208">
        <w:rPr>
          <w:rFonts w:ascii="Arial" w:hAnsi="Arial" w:cs="Arial"/>
          <w:sz w:val="22"/>
          <w:szCs w:val="22"/>
          <w:lang w:val="en-AU"/>
        </w:rPr>
        <w:t>(for 12-17 year olds) from the Department of Education and Early Childhood Development, Adolescent Profiles (2010):</w:t>
      </w:r>
    </w:p>
    <w:p w:rsidR="00DF2208" w:rsidRPr="00DF2208" w:rsidRDefault="00DF2208" w:rsidP="00DF2208">
      <w:pPr>
        <w:spacing w:line="280" w:lineRule="atLeast"/>
        <w:contextualSpacing/>
        <w:jc w:val="both"/>
        <w:rPr>
          <w:rFonts w:ascii="Arial" w:hAnsi="Arial" w:cs="Arial"/>
          <w:sz w:val="22"/>
          <w:szCs w:val="22"/>
          <w:lang w:val="en-AU"/>
        </w:rPr>
      </w:pPr>
    </w:p>
    <w:p w:rsidR="00DF2208" w:rsidRPr="00DF2208" w:rsidRDefault="00DF2208" w:rsidP="00DF2208">
      <w:pPr>
        <w:numPr>
          <w:ilvl w:val="0"/>
          <w:numId w:val="11"/>
        </w:numPr>
        <w:tabs>
          <w:tab w:val="clear" w:pos="720"/>
        </w:tabs>
        <w:spacing w:line="280" w:lineRule="atLeast"/>
        <w:ind w:left="851" w:hanging="284"/>
        <w:contextualSpacing/>
        <w:jc w:val="both"/>
        <w:rPr>
          <w:rFonts w:ascii="Arial" w:hAnsi="Arial" w:cs="Arial"/>
          <w:sz w:val="22"/>
          <w:szCs w:val="22"/>
          <w:lang w:val="en-AU"/>
        </w:rPr>
      </w:pPr>
      <w:r w:rsidRPr="00DF2208">
        <w:rPr>
          <w:rFonts w:ascii="Arial" w:hAnsi="Arial" w:cs="Arial"/>
          <w:sz w:val="22"/>
          <w:szCs w:val="22"/>
          <w:lang w:val="en-AU"/>
        </w:rPr>
        <w:t>15.3% of adolescents reported high levels of psychological distress compared to 12.4% across Northern Metropolitan Melbourne.</w:t>
      </w:r>
    </w:p>
    <w:p w:rsidR="00DF2208" w:rsidRPr="00DF2208" w:rsidRDefault="00DF2208" w:rsidP="00DF2208">
      <w:pPr>
        <w:numPr>
          <w:ilvl w:val="0"/>
          <w:numId w:val="11"/>
        </w:numPr>
        <w:tabs>
          <w:tab w:val="clear" w:pos="720"/>
        </w:tabs>
        <w:spacing w:line="280" w:lineRule="atLeast"/>
        <w:ind w:left="851" w:hanging="284"/>
        <w:contextualSpacing/>
        <w:jc w:val="both"/>
        <w:rPr>
          <w:rFonts w:ascii="Arial" w:hAnsi="Arial" w:cs="Arial"/>
          <w:sz w:val="22"/>
          <w:szCs w:val="22"/>
          <w:lang w:val="en-AU"/>
        </w:rPr>
      </w:pPr>
      <w:r w:rsidRPr="00DF2208">
        <w:rPr>
          <w:rFonts w:ascii="Arial" w:hAnsi="Arial" w:cs="Arial"/>
          <w:sz w:val="22"/>
          <w:szCs w:val="22"/>
          <w:lang w:val="en-AU"/>
        </w:rPr>
        <w:t>3.9% of adolescents surveyed in Whittlesea had an eating disorder, compared to 2.7% across the Northern Metropolitan Region.</w:t>
      </w:r>
      <w:r w:rsidRPr="00DF2208">
        <w:rPr>
          <w:rStyle w:val="EndnoteReference"/>
          <w:rFonts w:ascii="Arial" w:hAnsi="Arial" w:cs="Arial"/>
          <w:sz w:val="22"/>
          <w:szCs w:val="22"/>
          <w:lang w:val="en-AU"/>
        </w:rPr>
        <w:endnoteReference w:id="5"/>
      </w:r>
    </w:p>
    <w:p w:rsidR="00DF2208" w:rsidRDefault="00DF2208" w:rsidP="00DF2208">
      <w:pPr>
        <w:tabs>
          <w:tab w:val="num" w:pos="720"/>
        </w:tabs>
        <w:spacing w:line="280" w:lineRule="atLeast"/>
        <w:contextualSpacing/>
        <w:jc w:val="both"/>
        <w:rPr>
          <w:rFonts w:ascii="Arial" w:hAnsi="Arial" w:cs="Arial"/>
          <w:sz w:val="22"/>
          <w:szCs w:val="22"/>
          <w:lang w:val="en-AU"/>
        </w:rPr>
      </w:pPr>
    </w:p>
    <w:p w:rsidR="00DF2208" w:rsidRPr="00DF2208" w:rsidRDefault="00DF2208" w:rsidP="00DF2208">
      <w:pPr>
        <w:tabs>
          <w:tab w:val="num" w:pos="720"/>
        </w:tabs>
        <w:spacing w:line="280" w:lineRule="atLeast"/>
        <w:contextualSpacing/>
        <w:jc w:val="both"/>
        <w:rPr>
          <w:rFonts w:ascii="Arial" w:hAnsi="Arial" w:cs="Arial"/>
          <w:sz w:val="22"/>
          <w:szCs w:val="22"/>
          <w:lang w:val="en-AU"/>
        </w:rPr>
      </w:pPr>
      <w:r w:rsidRPr="00DF2208">
        <w:rPr>
          <w:rFonts w:ascii="Arial" w:hAnsi="Arial" w:cs="Arial"/>
          <w:sz w:val="22"/>
          <w:szCs w:val="22"/>
          <w:lang w:val="en-AU"/>
        </w:rPr>
        <w:t xml:space="preserve">The current Mental Health Services in the Area, </w:t>
      </w:r>
      <w:proofErr w:type="spellStart"/>
      <w:r w:rsidRPr="00DF2208">
        <w:rPr>
          <w:rFonts w:ascii="Arial" w:hAnsi="Arial" w:cs="Arial"/>
          <w:sz w:val="22"/>
          <w:szCs w:val="22"/>
          <w:lang w:val="en-AU"/>
        </w:rPr>
        <w:t>Neami</w:t>
      </w:r>
      <w:proofErr w:type="spellEnd"/>
      <w:r w:rsidRPr="00DF2208">
        <w:rPr>
          <w:rFonts w:ascii="Arial" w:hAnsi="Arial" w:cs="Arial"/>
          <w:sz w:val="22"/>
          <w:szCs w:val="22"/>
          <w:lang w:val="en-AU"/>
        </w:rPr>
        <w:t xml:space="preserve"> National, Mind Australia, Austin Child and Adolescent Mental Health Service and Melbourne Health Child and Youth Mental Health Service, are all stretched beyond capacity.  </w:t>
      </w:r>
      <w:proofErr w:type="spellStart"/>
      <w:r w:rsidRPr="00DF2208">
        <w:rPr>
          <w:rFonts w:ascii="Arial" w:hAnsi="Arial" w:cs="Arial"/>
          <w:sz w:val="22"/>
          <w:szCs w:val="22"/>
          <w:lang w:val="en-AU"/>
        </w:rPr>
        <w:t>Neami</w:t>
      </w:r>
      <w:proofErr w:type="spellEnd"/>
      <w:r w:rsidRPr="00DF2208">
        <w:rPr>
          <w:rFonts w:ascii="Arial" w:hAnsi="Arial" w:cs="Arial"/>
          <w:sz w:val="22"/>
          <w:szCs w:val="22"/>
          <w:lang w:val="en-AU"/>
        </w:rPr>
        <w:t xml:space="preserve"> National has had waiting lists of well over six months in 2013 and has reported a rapid increase in referrals for young people.  </w:t>
      </w:r>
    </w:p>
    <w:p w:rsidR="00DF2208" w:rsidRP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Pr="00DF2208" w:rsidRDefault="00DF2208" w:rsidP="00DF2208">
      <w:pPr>
        <w:spacing w:line="280" w:lineRule="atLeast"/>
        <w:contextualSpacing/>
        <w:jc w:val="both"/>
        <w:rPr>
          <w:rFonts w:ascii="Arial" w:hAnsi="Arial" w:cs="Arial"/>
          <w:b/>
          <w:color w:val="0070C0"/>
          <w:sz w:val="22"/>
          <w:szCs w:val="22"/>
        </w:rPr>
      </w:pPr>
      <w:r w:rsidRPr="00DF2208">
        <w:rPr>
          <w:rFonts w:ascii="Arial" w:hAnsi="Arial" w:cs="Arial"/>
          <w:b/>
          <w:color w:val="0070C0"/>
          <w:sz w:val="22"/>
          <w:szCs w:val="22"/>
        </w:rPr>
        <w:t>How can we build a better future?</w:t>
      </w:r>
    </w:p>
    <w:p w:rsidR="00DF2208" w:rsidRPr="00DF2208" w:rsidRDefault="00DF2208" w:rsidP="00DF2208">
      <w:pPr>
        <w:autoSpaceDE w:val="0"/>
        <w:autoSpaceDN w:val="0"/>
        <w:adjustRightInd w:val="0"/>
        <w:spacing w:line="280" w:lineRule="atLeast"/>
        <w:contextualSpacing/>
        <w:jc w:val="both"/>
        <w:rPr>
          <w:rFonts w:ascii="Arial" w:hAnsi="Arial" w:cs="Arial"/>
          <w:sz w:val="22"/>
          <w:szCs w:val="22"/>
        </w:rPr>
      </w:pPr>
    </w:p>
    <w:p w:rsidR="00DF2208" w:rsidRPr="00DF2208" w:rsidRDefault="00DF2208" w:rsidP="00DF2208">
      <w:pPr>
        <w:autoSpaceDE w:val="0"/>
        <w:autoSpaceDN w:val="0"/>
        <w:adjustRightInd w:val="0"/>
        <w:spacing w:line="280" w:lineRule="atLeast"/>
        <w:contextualSpacing/>
        <w:jc w:val="both"/>
        <w:rPr>
          <w:rFonts w:ascii="Arial" w:hAnsi="Arial" w:cs="Arial"/>
          <w:sz w:val="22"/>
          <w:szCs w:val="22"/>
        </w:rPr>
      </w:pPr>
      <w:r w:rsidRPr="00DF2208">
        <w:rPr>
          <w:rFonts w:ascii="Arial" w:hAnsi="Arial" w:cs="Arial"/>
          <w:sz w:val="22"/>
          <w:szCs w:val="22"/>
        </w:rPr>
        <w:t xml:space="preserve">Establish coordinated youth mental health services within the City of Whittlesea so that young people have accessible local services.  Services would be developed in a hub including clinical and non-clinical mental health services and practitioners collaborating in a partnership program.  Medicare-funded psychologists and other health professionals would also be invited to join this partnership.  </w:t>
      </w:r>
    </w:p>
    <w:p w:rsidR="00DF2208" w:rsidRPr="00DF2208" w:rsidRDefault="00DF2208" w:rsidP="00DF2208">
      <w:pPr>
        <w:autoSpaceDE w:val="0"/>
        <w:autoSpaceDN w:val="0"/>
        <w:adjustRightInd w:val="0"/>
        <w:spacing w:line="280" w:lineRule="atLeast"/>
        <w:contextualSpacing/>
        <w:jc w:val="both"/>
        <w:rPr>
          <w:rFonts w:ascii="Arial" w:hAnsi="Arial" w:cs="Arial"/>
          <w:sz w:val="22"/>
          <w:szCs w:val="22"/>
        </w:rPr>
      </w:pPr>
    </w:p>
    <w:p w:rsidR="00DF2208" w:rsidRPr="00DF2208" w:rsidRDefault="00DF2208" w:rsidP="00DF2208">
      <w:pPr>
        <w:autoSpaceDE w:val="0"/>
        <w:autoSpaceDN w:val="0"/>
        <w:adjustRightInd w:val="0"/>
        <w:spacing w:line="280" w:lineRule="atLeast"/>
        <w:contextualSpacing/>
        <w:jc w:val="both"/>
        <w:rPr>
          <w:rFonts w:ascii="Arial" w:hAnsi="Arial" w:cs="Arial"/>
          <w:sz w:val="22"/>
          <w:szCs w:val="22"/>
        </w:rPr>
      </w:pPr>
      <w:r w:rsidRPr="00DF2208">
        <w:rPr>
          <w:rFonts w:ascii="Arial" w:hAnsi="Arial" w:cs="Arial"/>
          <w:sz w:val="22"/>
          <w:szCs w:val="22"/>
        </w:rPr>
        <w:t>This will reduce barriers to treatment for local young people experiencing mental health issues. Exploring opportunities to establish innovative public private partnerships and integrated service delivery models will help to address the increasing demand.</w:t>
      </w:r>
    </w:p>
    <w:p w:rsidR="00DF2208" w:rsidRPr="00DF2208" w:rsidRDefault="00DF2208" w:rsidP="00DF2208">
      <w:pPr>
        <w:autoSpaceDE w:val="0"/>
        <w:autoSpaceDN w:val="0"/>
        <w:adjustRightInd w:val="0"/>
        <w:spacing w:line="280" w:lineRule="atLeast"/>
        <w:contextualSpacing/>
        <w:jc w:val="both"/>
        <w:rPr>
          <w:rFonts w:ascii="Arial" w:hAnsi="Arial" w:cs="Arial"/>
          <w:sz w:val="22"/>
          <w:szCs w:val="22"/>
        </w:rPr>
      </w:pPr>
    </w:p>
    <w:p w:rsidR="00DF2208" w:rsidRPr="00DF2208" w:rsidRDefault="00DF2208" w:rsidP="00DF2208">
      <w:pPr>
        <w:autoSpaceDE w:val="0"/>
        <w:autoSpaceDN w:val="0"/>
        <w:adjustRightInd w:val="0"/>
        <w:spacing w:line="280" w:lineRule="atLeast"/>
        <w:contextualSpacing/>
        <w:jc w:val="both"/>
        <w:rPr>
          <w:rFonts w:ascii="Arial" w:hAnsi="Arial" w:cs="Arial"/>
          <w:sz w:val="22"/>
          <w:szCs w:val="22"/>
        </w:rPr>
      </w:pPr>
      <w:r w:rsidRPr="00DF2208">
        <w:rPr>
          <w:rFonts w:ascii="Arial" w:hAnsi="Arial" w:cs="Arial"/>
          <w:sz w:val="22"/>
          <w:szCs w:val="22"/>
        </w:rPr>
        <w:t>With the City of Whittlesea experiencing rapid population growth now and in the future, addressing this issue as soon as possible will help to contain projected increases in demand.</w:t>
      </w:r>
    </w:p>
    <w:p w:rsidR="00DF2208" w:rsidRP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p>
    <w:p w:rsidR="00DF2208" w:rsidRPr="00DF2208" w:rsidRDefault="00DF2208" w:rsidP="00DF2208">
      <w:pPr>
        <w:spacing w:line="280" w:lineRule="atLeast"/>
        <w:contextualSpacing/>
        <w:jc w:val="both"/>
        <w:rPr>
          <w:rFonts w:ascii="Arial" w:hAnsi="Arial" w:cs="Arial"/>
          <w:b/>
          <w:color w:val="0070C0"/>
          <w:sz w:val="22"/>
          <w:szCs w:val="22"/>
        </w:rPr>
      </w:pPr>
      <w:r w:rsidRPr="00DF2208">
        <w:rPr>
          <w:rFonts w:ascii="Arial" w:hAnsi="Arial" w:cs="Arial"/>
          <w:b/>
          <w:color w:val="0070C0"/>
          <w:sz w:val="22"/>
          <w:szCs w:val="22"/>
        </w:rPr>
        <w:t>How much will it cost?</w:t>
      </w:r>
    </w:p>
    <w:p w:rsidR="00DF2208" w:rsidRPr="00DF2208" w:rsidRDefault="00DF2208" w:rsidP="00DF2208">
      <w:pPr>
        <w:tabs>
          <w:tab w:val="left" w:pos="2410"/>
          <w:tab w:val="left" w:pos="5670"/>
        </w:tabs>
        <w:spacing w:line="280" w:lineRule="atLeast"/>
        <w:contextualSpacing/>
        <w:jc w:val="both"/>
        <w:rPr>
          <w:rFonts w:ascii="Arial" w:hAnsi="Arial" w:cs="Arial"/>
          <w:sz w:val="22"/>
          <w:szCs w:val="22"/>
        </w:rPr>
      </w:pPr>
    </w:p>
    <w:p w:rsidR="00DF2208" w:rsidRDefault="00DF2208" w:rsidP="00DF2208">
      <w:pPr>
        <w:tabs>
          <w:tab w:val="left" w:pos="2410"/>
          <w:tab w:val="left" w:pos="5670"/>
        </w:tabs>
        <w:spacing w:line="280" w:lineRule="atLeast"/>
        <w:contextualSpacing/>
        <w:jc w:val="both"/>
        <w:rPr>
          <w:rFonts w:ascii="Arial" w:hAnsi="Arial" w:cs="Arial"/>
          <w:sz w:val="22"/>
          <w:szCs w:val="22"/>
        </w:rPr>
      </w:pPr>
      <w:r w:rsidRPr="00DF2208">
        <w:rPr>
          <w:rFonts w:ascii="Arial" w:hAnsi="Arial" w:cs="Arial"/>
          <w:sz w:val="22"/>
          <w:szCs w:val="22"/>
        </w:rPr>
        <w:t xml:space="preserve">Establishing </w:t>
      </w:r>
      <w:proofErr w:type="spellStart"/>
      <w:r w:rsidRPr="00DF2208">
        <w:rPr>
          <w:rFonts w:ascii="Arial" w:hAnsi="Arial" w:cs="Arial"/>
          <w:sz w:val="22"/>
          <w:szCs w:val="22"/>
        </w:rPr>
        <w:t>co-ordinated</w:t>
      </w:r>
      <w:proofErr w:type="spellEnd"/>
      <w:r w:rsidRPr="00DF2208">
        <w:rPr>
          <w:rFonts w:ascii="Arial" w:hAnsi="Arial" w:cs="Arial"/>
          <w:sz w:val="22"/>
          <w:szCs w:val="22"/>
        </w:rPr>
        <w:t xml:space="preserve"> youth mental health services in the City of Whittlesea requires an investment of an estimated $550,000. This proposal is supported by the Whittlesea Community Futures Partnership, including:</w:t>
      </w:r>
    </w:p>
    <w:p w:rsidR="00DF2208" w:rsidRPr="00DF2208" w:rsidRDefault="00DF2208" w:rsidP="00DF2208">
      <w:pPr>
        <w:tabs>
          <w:tab w:val="left" w:pos="2410"/>
          <w:tab w:val="left" w:pos="5670"/>
        </w:tabs>
        <w:spacing w:line="280" w:lineRule="atLeast"/>
        <w:contextualSpacing/>
        <w:jc w:val="both"/>
        <w:rPr>
          <w:rFonts w:ascii="Arial" w:hAnsi="Arial" w:cs="Arial"/>
          <w:sz w:val="22"/>
          <w:szCs w:val="22"/>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544"/>
        <w:gridCol w:w="2693"/>
      </w:tblGrid>
      <w:tr w:rsidR="00DF2208" w:rsidRPr="00DF2208" w:rsidTr="009F5367">
        <w:tc>
          <w:tcPr>
            <w:tcW w:w="2836" w:type="dxa"/>
          </w:tcPr>
          <w:p w:rsidR="00DF2208" w:rsidRPr="00DF2208" w:rsidRDefault="00DF2208" w:rsidP="00DF2208">
            <w:pPr>
              <w:pStyle w:val="ListParagraph"/>
              <w:numPr>
                <w:ilvl w:val="0"/>
                <w:numId w:val="14"/>
              </w:numPr>
              <w:tabs>
                <w:tab w:val="left" w:pos="2410"/>
                <w:tab w:val="left" w:pos="5670"/>
              </w:tabs>
              <w:spacing w:line="280" w:lineRule="atLeast"/>
              <w:ind w:left="714" w:hanging="357"/>
              <w:rPr>
                <w:rFonts w:ascii="Arial" w:eastAsiaTheme="minorHAnsi" w:hAnsi="Arial" w:cs="Arial"/>
                <w:sz w:val="22"/>
                <w:szCs w:val="22"/>
              </w:rPr>
            </w:pPr>
            <w:r w:rsidRPr="00DF2208">
              <w:rPr>
                <w:rFonts w:ascii="Arial" w:hAnsi="Arial" w:cs="Arial"/>
                <w:sz w:val="22"/>
                <w:szCs w:val="22"/>
              </w:rPr>
              <w:t>Whittlesea Youth Commitment (WYC)</w:t>
            </w:r>
          </w:p>
        </w:tc>
        <w:tc>
          <w:tcPr>
            <w:tcW w:w="3544" w:type="dxa"/>
          </w:tcPr>
          <w:p w:rsidR="00DF2208" w:rsidRPr="00DF2208" w:rsidRDefault="00DF2208" w:rsidP="00DF2208">
            <w:pPr>
              <w:pStyle w:val="ListParagraph"/>
              <w:numPr>
                <w:ilvl w:val="0"/>
                <w:numId w:val="14"/>
              </w:numPr>
              <w:tabs>
                <w:tab w:val="left" w:pos="2410"/>
                <w:tab w:val="left" w:pos="5670"/>
              </w:tabs>
              <w:spacing w:line="280" w:lineRule="atLeast"/>
              <w:ind w:left="714" w:hanging="357"/>
              <w:rPr>
                <w:rFonts w:ascii="Arial" w:eastAsiaTheme="minorHAnsi" w:hAnsi="Arial" w:cs="Arial"/>
                <w:sz w:val="22"/>
                <w:szCs w:val="22"/>
              </w:rPr>
            </w:pPr>
            <w:r w:rsidRPr="00DF2208">
              <w:rPr>
                <w:rFonts w:ascii="Arial" w:hAnsi="Arial" w:cs="Arial"/>
                <w:sz w:val="22"/>
                <w:szCs w:val="22"/>
              </w:rPr>
              <w:t>Hume Whittlesea Local Learning and Employment Network (HWLLEN)</w:t>
            </w:r>
          </w:p>
        </w:tc>
        <w:tc>
          <w:tcPr>
            <w:tcW w:w="2693" w:type="dxa"/>
          </w:tcPr>
          <w:p w:rsidR="00DF2208" w:rsidRPr="00DF2208" w:rsidRDefault="00DF2208" w:rsidP="00DF2208">
            <w:pPr>
              <w:pStyle w:val="ListParagraph"/>
              <w:numPr>
                <w:ilvl w:val="0"/>
                <w:numId w:val="14"/>
              </w:numPr>
              <w:tabs>
                <w:tab w:val="left" w:pos="2410"/>
                <w:tab w:val="left" w:pos="5670"/>
              </w:tabs>
              <w:spacing w:line="280" w:lineRule="atLeast"/>
              <w:ind w:left="714" w:hanging="357"/>
              <w:rPr>
                <w:rFonts w:ascii="Arial" w:eastAsiaTheme="minorHAnsi" w:hAnsi="Arial" w:cs="Arial"/>
                <w:sz w:val="22"/>
                <w:szCs w:val="22"/>
              </w:rPr>
            </w:pPr>
            <w:r w:rsidRPr="00DF2208">
              <w:rPr>
                <w:rFonts w:ascii="Arial" w:hAnsi="Arial" w:cs="Arial"/>
                <w:sz w:val="22"/>
                <w:szCs w:val="22"/>
              </w:rPr>
              <w:t>Youth Support and Advocacy Service (YSAS)</w:t>
            </w:r>
          </w:p>
        </w:tc>
      </w:tr>
      <w:tr w:rsidR="00DF2208" w:rsidRPr="00DF2208" w:rsidTr="009F5367">
        <w:tc>
          <w:tcPr>
            <w:tcW w:w="2836" w:type="dxa"/>
          </w:tcPr>
          <w:p w:rsidR="00DF2208" w:rsidRPr="00DF2208" w:rsidRDefault="00DF2208" w:rsidP="00DF2208">
            <w:pPr>
              <w:pStyle w:val="ListParagraph"/>
              <w:numPr>
                <w:ilvl w:val="0"/>
                <w:numId w:val="14"/>
              </w:numPr>
              <w:tabs>
                <w:tab w:val="left" w:pos="2410"/>
                <w:tab w:val="left" w:pos="5670"/>
              </w:tabs>
              <w:spacing w:line="280" w:lineRule="atLeast"/>
              <w:rPr>
                <w:rFonts w:ascii="Arial" w:hAnsi="Arial" w:cs="Arial"/>
                <w:sz w:val="22"/>
                <w:szCs w:val="22"/>
              </w:rPr>
            </w:pPr>
            <w:r w:rsidRPr="00DF2208">
              <w:rPr>
                <w:rFonts w:ascii="Arial" w:hAnsi="Arial" w:cs="Arial"/>
                <w:sz w:val="22"/>
                <w:szCs w:val="22"/>
              </w:rPr>
              <w:t>Headspace</w:t>
            </w:r>
          </w:p>
        </w:tc>
        <w:tc>
          <w:tcPr>
            <w:tcW w:w="3544" w:type="dxa"/>
          </w:tcPr>
          <w:p w:rsidR="00DF2208" w:rsidRPr="00DF2208" w:rsidRDefault="00DF2208" w:rsidP="00DF2208">
            <w:pPr>
              <w:pStyle w:val="ListParagraph"/>
              <w:numPr>
                <w:ilvl w:val="0"/>
                <w:numId w:val="14"/>
              </w:numPr>
              <w:tabs>
                <w:tab w:val="left" w:pos="2410"/>
                <w:tab w:val="left" w:pos="5670"/>
              </w:tabs>
              <w:spacing w:line="280" w:lineRule="atLeast"/>
              <w:rPr>
                <w:rFonts w:ascii="Arial" w:eastAsiaTheme="minorHAnsi" w:hAnsi="Arial" w:cs="Arial"/>
                <w:sz w:val="22"/>
                <w:szCs w:val="22"/>
              </w:rPr>
            </w:pPr>
            <w:proofErr w:type="spellStart"/>
            <w:r w:rsidRPr="00DF2208">
              <w:rPr>
                <w:rFonts w:ascii="Arial" w:hAnsi="Arial" w:cs="Arial"/>
                <w:sz w:val="22"/>
                <w:szCs w:val="22"/>
              </w:rPr>
              <w:t>Neami</w:t>
            </w:r>
            <w:proofErr w:type="spellEnd"/>
            <w:r w:rsidRPr="00DF2208">
              <w:rPr>
                <w:rFonts w:ascii="Arial" w:hAnsi="Arial" w:cs="Arial"/>
                <w:sz w:val="22"/>
                <w:szCs w:val="22"/>
              </w:rPr>
              <w:t xml:space="preserve"> National </w:t>
            </w:r>
          </w:p>
        </w:tc>
        <w:tc>
          <w:tcPr>
            <w:tcW w:w="2693" w:type="dxa"/>
          </w:tcPr>
          <w:p w:rsidR="00DF2208" w:rsidRPr="00DF2208" w:rsidRDefault="00DF2208" w:rsidP="00DF2208">
            <w:pPr>
              <w:pStyle w:val="ListParagraph"/>
              <w:numPr>
                <w:ilvl w:val="0"/>
                <w:numId w:val="14"/>
              </w:numPr>
              <w:tabs>
                <w:tab w:val="left" w:pos="2410"/>
                <w:tab w:val="left" w:pos="5670"/>
              </w:tabs>
              <w:spacing w:line="280" w:lineRule="atLeast"/>
              <w:rPr>
                <w:rFonts w:ascii="Arial" w:eastAsiaTheme="minorHAnsi" w:hAnsi="Arial" w:cs="Arial"/>
                <w:sz w:val="22"/>
                <w:szCs w:val="22"/>
              </w:rPr>
            </w:pPr>
            <w:r w:rsidRPr="00DF2208">
              <w:rPr>
                <w:rFonts w:ascii="Arial" w:hAnsi="Arial" w:cs="Arial"/>
                <w:sz w:val="22"/>
                <w:szCs w:val="22"/>
              </w:rPr>
              <w:t>RMIT</w:t>
            </w:r>
            <w:r w:rsidRPr="00DF2208" w:rsidDel="005624FB">
              <w:rPr>
                <w:rFonts w:ascii="Arial" w:hAnsi="Arial" w:cs="Arial"/>
                <w:sz w:val="22"/>
                <w:szCs w:val="22"/>
              </w:rPr>
              <w:t xml:space="preserve"> </w:t>
            </w:r>
          </w:p>
        </w:tc>
      </w:tr>
      <w:tr w:rsidR="00DF2208" w:rsidRPr="00DF2208" w:rsidTr="009F5367">
        <w:tc>
          <w:tcPr>
            <w:tcW w:w="2836" w:type="dxa"/>
          </w:tcPr>
          <w:p w:rsidR="00DF2208" w:rsidRPr="00DF2208" w:rsidRDefault="00DF2208" w:rsidP="00DF2208">
            <w:pPr>
              <w:pStyle w:val="ListParagraph"/>
              <w:numPr>
                <w:ilvl w:val="0"/>
                <w:numId w:val="14"/>
              </w:numPr>
              <w:tabs>
                <w:tab w:val="left" w:pos="2410"/>
                <w:tab w:val="left" w:pos="5670"/>
              </w:tabs>
              <w:spacing w:line="280" w:lineRule="atLeast"/>
              <w:rPr>
                <w:rFonts w:ascii="Arial" w:eastAsiaTheme="minorHAnsi" w:hAnsi="Arial" w:cs="Arial"/>
                <w:sz w:val="22"/>
                <w:szCs w:val="22"/>
              </w:rPr>
            </w:pPr>
            <w:r w:rsidRPr="00DF2208">
              <w:rPr>
                <w:rFonts w:ascii="Arial" w:hAnsi="Arial" w:cs="Arial"/>
                <w:sz w:val="22"/>
                <w:szCs w:val="22"/>
              </w:rPr>
              <w:t>City of Whittlesea Youth Services</w:t>
            </w:r>
          </w:p>
        </w:tc>
        <w:tc>
          <w:tcPr>
            <w:tcW w:w="3544" w:type="dxa"/>
          </w:tcPr>
          <w:p w:rsidR="00DF2208" w:rsidRPr="00DF2208" w:rsidRDefault="00DF2208" w:rsidP="00DF2208">
            <w:pPr>
              <w:pStyle w:val="ListParagraph"/>
              <w:numPr>
                <w:ilvl w:val="0"/>
                <w:numId w:val="14"/>
              </w:numPr>
              <w:tabs>
                <w:tab w:val="left" w:pos="2410"/>
                <w:tab w:val="left" w:pos="5670"/>
              </w:tabs>
              <w:spacing w:line="280" w:lineRule="atLeast"/>
              <w:rPr>
                <w:rFonts w:ascii="Arial" w:hAnsi="Arial" w:cs="Arial"/>
                <w:sz w:val="22"/>
                <w:szCs w:val="22"/>
              </w:rPr>
            </w:pPr>
            <w:proofErr w:type="spellStart"/>
            <w:r w:rsidRPr="00DF2208">
              <w:rPr>
                <w:rFonts w:ascii="Arial" w:hAnsi="Arial" w:cs="Arial"/>
                <w:sz w:val="22"/>
                <w:szCs w:val="22"/>
              </w:rPr>
              <w:t>Kildonan</w:t>
            </w:r>
            <w:proofErr w:type="spellEnd"/>
            <w:r w:rsidRPr="00DF2208">
              <w:rPr>
                <w:rFonts w:ascii="Arial" w:hAnsi="Arial" w:cs="Arial"/>
                <w:sz w:val="22"/>
                <w:szCs w:val="22"/>
              </w:rPr>
              <w:t xml:space="preserve"> </w:t>
            </w:r>
            <w:proofErr w:type="spellStart"/>
            <w:r w:rsidRPr="00DF2208">
              <w:rPr>
                <w:rFonts w:ascii="Arial" w:hAnsi="Arial" w:cs="Arial"/>
                <w:sz w:val="22"/>
                <w:szCs w:val="22"/>
              </w:rPr>
              <w:t>UnitingCare</w:t>
            </w:r>
            <w:proofErr w:type="spellEnd"/>
          </w:p>
        </w:tc>
        <w:tc>
          <w:tcPr>
            <w:tcW w:w="2693" w:type="dxa"/>
          </w:tcPr>
          <w:p w:rsidR="00DF2208" w:rsidRPr="00DF2208" w:rsidRDefault="00DF2208" w:rsidP="00DF2208">
            <w:pPr>
              <w:pStyle w:val="ListParagraph"/>
              <w:numPr>
                <w:ilvl w:val="0"/>
                <w:numId w:val="14"/>
              </w:numPr>
              <w:tabs>
                <w:tab w:val="left" w:pos="2410"/>
                <w:tab w:val="left" w:pos="5670"/>
              </w:tabs>
              <w:spacing w:line="280" w:lineRule="atLeast"/>
              <w:rPr>
                <w:rFonts w:ascii="Arial" w:eastAsiaTheme="minorHAnsi" w:hAnsi="Arial" w:cs="Arial"/>
                <w:sz w:val="22"/>
                <w:szCs w:val="22"/>
              </w:rPr>
            </w:pPr>
            <w:r w:rsidRPr="00DF2208">
              <w:rPr>
                <w:rFonts w:ascii="Arial" w:hAnsi="Arial" w:cs="Arial"/>
                <w:sz w:val="22"/>
                <w:szCs w:val="22"/>
              </w:rPr>
              <w:t>Salvation Army Crossroads</w:t>
            </w:r>
          </w:p>
        </w:tc>
      </w:tr>
      <w:tr w:rsidR="00DF2208" w:rsidRPr="00DF2208" w:rsidTr="009F5367">
        <w:tc>
          <w:tcPr>
            <w:tcW w:w="2836" w:type="dxa"/>
          </w:tcPr>
          <w:p w:rsidR="00DF2208" w:rsidRPr="00DF2208" w:rsidRDefault="00DF2208" w:rsidP="00DF2208">
            <w:pPr>
              <w:pStyle w:val="ListParagraph"/>
              <w:numPr>
                <w:ilvl w:val="0"/>
                <w:numId w:val="14"/>
              </w:numPr>
              <w:tabs>
                <w:tab w:val="left" w:pos="2410"/>
                <w:tab w:val="left" w:pos="5670"/>
              </w:tabs>
              <w:spacing w:line="280" w:lineRule="atLeast"/>
              <w:rPr>
                <w:rFonts w:ascii="Arial" w:hAnsi="Arial" w:cs="Arial"/>
                <w:sz w:val="22"/>
                <w:szCs w:val="22"/>
              </w:rPr>
            </w:pPr>
            <w:r w:rsidRPr="00DF2208">
              <w:rPr>
                <w:rFonts w:ascii="Arial" w:hAnsi="Arial" w:cs="Arial"/>
                <w:sz w:val="22"/>
                <w:szCs w:val="22"/>
              </w:rPr>
              <w:t xml:space="preserve">Plenty Valley Community Health </w:t>
            </w:r>
          </w:p>
        </w:tc>
        <w:tc>
          <w:tcPr>
            <w:tcW w:w="3544" w:type="dxa"/>
          </w:tcPr>
          <w:p w:rsidR="00DF2208" w:rsidRPr="00DF2208" w:rsidRDefault="00DF2208" w:rsidP="00DF2208">
            <w:pPr>
              <w:pStyle w:val="ListParagraph"/>
              <w:numPr>
                <w:ilvl w:val="0"/>
                <w:numId w:val="14"/>
              </w:numPr>
              <w:tabs>
                <w:tab w:val="left" w:pos="2410"/>
                <w:tab w:val="left" w:pos="5670"/>
              </w:tabs>
              <w:spacing w:line="280" w:lineRule="atLeast"/>
              <w:rPr>
                <w:rFonts w:ascii="Arial" w:hAnsi="Arial" w:cs="Arial"/>
                <w:sz w:val="22"/>
                <w:szCs w:val="22"/>
              </w:rPr>
            </w:pPr>
            <w:r w:rsidRPr="00DF2208">
              <w:rPr>
                <w:rFonts w:ascii="Arial" w:hAnsi="Arial" w:cs="Arial"/>
                <w:sz w:val="22"/>
                <w:szCs w:val="22"/>
              </w:rPr>
              <w:t>Mind Australia</w:t>
            </w:r>
          </w:p>
        </w:tc>
        <w:tc>
          <w:tcPr>
            <w:tcW w:w="2693" w:type="dxa"/>
          </w:tcPr>
          <w:p w:rsidR="00DF2208" w:rsidRPr="00DF2208" w:rsidRDefault="00DF2208" w:rsidP="00DF2208">
            <w:pPr>
              <w:pStyle w:val="ListParagraph"/>
              <w:tabs>
                <w:tab w:val="left" w:pos="2410"/>
                <w:tab w:val="left" w:pos="5670"/>
              </w:tabs>
              <w:spacing w:line="280" w:lineRule="atLeast"/>
              <w:rPr>
                <w:rFonts w:ascii="Arial" w:hAnsi="Arial" w:cs="Arial"/>
                <w:sz w:val="22"/>
                <w:szCs w:val="22"/>
              </w:rPr>
            </w:pPr>
          </w:p>
        </w:tc>
      </w:tr>
    </w:tbl>
    <w:p w:rsidR="00DF2208" w:rsidRPr="00DF2208" w:rsidRDefault="00DF2208" w:rsidP="00DF2208">
      <w:pPr>
        <w:tabs>
          <w:tab w:val="left" w:pos="2410"/>
          <w:tab w:val="left" w:pos="5670"/>
        </w:tabs>
        <w:spacing w:line="280" w:lineRule="atLeast"/>
        <w:contextualSpacing/>
        <w:jc w:val="both"/>
        <w:rPr>
          <w:rFonts w:ascii="Arial" w:hAnsi="Arial" w:cs="Arial"/>
          <w:sz w:val="22"/>
          <w:szCs w:val="22"/>
        </w:rPr>
      </w:pPr>
    </w:p>
    <w:p w:rsidR="00DF2208" w:rsidRPr="00DF2208" w:rsidRDefault="00DF2208" w:rsidP="00DF2208">
      <w:pPr>
        <w:tabs>
          <w:tab w:val="left" w:pos="2410"/>
          <w:tab w:val="left" w:pos="5670"/>
        </w:tabs>
        <w:spacing w:line="280" w:lineRule="atLeast"/>
        <w:contextualSpacing/>
        <w:jc w:val="both"/>
        <w:rPr>
          <w:rFonts w:ascii="Arial" w:hAnsi="Arial" w:cs="Arial"/>
          <w:sz w:val="22"/>
          <w:szCs w:val="22"/>
        </w:rPr>
      </w:pPr>
      <w:r w:rsidRPr="00DF2208">
        <w:rPr>
          <w:rFonts w:ascii="Arial" w:hAnsi="Arial" w:cs="Arial"/>
          <w:sz w:val="22"/>
          <w:szCs w:val="22"/>
        </w:rPr>
        <w:t>These agencies bring management, administrative, research and practice expertise to the development of youth mental health service.</w:t>
      </w:r>
    </w:p>
    <w:p w:rsidR="008B6573" w:rsidRDefault="008B6573"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r w:rsidRPr="00DF2208">
        <w:rPr>
          <w:rFonts w:ascii="Arial" w:hAnsi="Arial" w:cs="Arial"/>
          <w:b/>
          <w:color w:val="0070C0"/>
          <w:sz w:val="22"/>
          <w:szCs w:val="22"/>
        </w:rPr>
        <w:t>How does the community benefit?</w:t>
      </w:r>
    </w:p>
    <w:p w:rsidR="008B6573" w:rsidRPr="00DF2208" w:rsidRDefault="008B6573" w:rsidP="00DF2208">
      <w:pPr>
        <w:spacing w:line="280" w:lineRule="atLeast"/>
        <w:contextualSpacing/>
        <w:jc w:val="both"/>
        <w:rPr>
          <w:rFonts w:ascii="Arial" w:hAnsi="Arial" w:cs="Arial"/>
          <w:b/>
          <w:color w:val="0070C0"/>
          <w:sz w:val="22"/>
          <w:szCs w:val="22"/>
        </w:rPr>
      </w:pPr>
    </w:p>
    <w:p w:rsidR="00DF2208" w:rsidRPr="00DF2208" w:rsidRDefault="00DF2208" w:rsidP="00DF2208">
      <w:pPr>
        <w:autoSpaceDE w:val="0"/>
        <w:autoSpaceDN w:val="0"/>
        <w:adjustRightInd w:val="0"/>
        <w:spacing w:line="280" w:lineRule="atLeast"/>
        <w:contextualSpacing/>
        <w:jc w:val="both"/>
        <w:rPr>
          <w:rFonts w:ascii="Arial" w:hAnsi="Arial" w:cs="Arial"/>
          <w:bCs/>
          <w:sz w:val="22"/>
          <w:szCs w:val="22"/>
        </w:rPr>
      </w:pPr>
      <w:r w:rsidRPr="00DF2208">
        <w:rPr>
          <w:rFonts w:ascii="Arial" w:hAnsi="Arial" w:cs="Arial"/>
          <w:bCs/>
          <w:sz w:val="22"/>
          <w:szCs w:val="22"/>
        </w:rPr>
        <w:t xml:space="preserve">Investing in the mental health of young people can deliver significant social and financial outcomes.  A report by Access Economics Pty. Ltd. commissioned by the Interface Councils Group which includes nine interface municipalities, found that over a three year period this would provide a cost savings of over $1.2 billion from health system expenditures. </w:t>
      </w:r>
      <w:r w:rsidRPr="00DF2208">
        <w:rPr>
          <w:rFonts w:ascii="Arial" w:hAnsi="Arial" w:cs="Arial"/>
          <w:bCs/>
          <w:sz w:val="22"/>
          <w:szCs w:val="22"/>
        </w:rPr>
        <w:fldChar w:fldCharType="begin"/>
      </w:r>
      <w:r w:rsidRPr="00DF2208">
        <w:rPr>
          <w:rFonts w:ascii="Arial" w:hAnsi="Arial" w:cs="Arial"/>
          <w:bCs/>
          <w:sz w:val="22"/>
          <w:szCs w:val="22"/>
        </w:rPr>
        <w:instrText xml:space="preserve"> NOTEREF _Ref255899971 \f \h  \* MERGEFORMAT </w:instrText>
      </w:r>
      <w:r w:rsidRPr="00DF2208">
        <w:rPr>
          <w:rFonts w:ascii="Arial" w:hAnsi="Arial" w:cs="Arial"/>
          <w:bCs/>
          <w:sz w:val="22"/>
          <w:szCs w:val="22"/>
        </w:rPr>
      </w:r>
      <w:r w:rsidRPr="00DF2208">
        <w:rPr>
          <w:rFonts w:ascii="Arial" w:hAnsi="Arial" w:cs="Arial"/>
          <w:bCs/>
          <w:sz w:val="22"/>
          <w:szCs w:val="22"/>
        </w:rPr>
        <w:fldChar w:fldCharType="separate"/>
      </w:r>
      <w:proofErr w:type="spellStart"/>
      <w:r w:rsidR="00264EAC" w:rsidRPr="00264EAC">
        <w:rPr>
          <w:rStyle w:val="EndnoteReference"/>
          <w:rFonts w:ascii="Arial" w:hAnsi="Arial" w:cs="Arial"/>
          <w:sz w:val="22"/>
          <w:szCs w:val="22"/>
        </w:rPr>
        <w:t>i</w:t>
      </w:r>
      <w:proofErr w:type="spellEnd"/>
      <w:r w:rsidRPr="00DF2208">
        <w:rPr>
          <w:rFonts w:ascii="Arial" w:hAnsi="Arial" w:cs="Arial"/>
          <w:bCs/>
          <w:sz w:val="22"/>
          <w:szCs w:val="22"/>
        </w:rPr>
        <w:fldChar w:fldCharType="end"/>
      </w:r>
    </w:p>
    <w:p w:rsidR="00DF2208" w:rsidRPr="00DF2208" w:rsidRDefault="00DF2208" w:rsidP="00DF2208">
      <w:pPr>
        <w:autoSpaceDE w:val="0"/>
        <w:autoSpaceDN w:val="0"/>
        <w:adjustRightInd w:val="0"/>
        <w:spacing w:line="280" w:lineRule="atLeast"/>
        <w:contextualSpacing/>
        <w:jc w:val="both"/>
        <w:rPr>
          <w:rFonts w:ascii="Arial" w:hAnsi="Arial" w:cs="Arial"/>
          <w:bCs/>
          <w:sz w:val="22"/>
          <w:szCs w:val="22"/>
        </w:rPr>
      </w:pPr>
    </w:p>
    <w:p w:rsidR="00DF2208" w:rsidRPr="00DF2208" w:rsidRDefault="00DF2208" w:rsidP="00DF2208">
      <w:pPr>
        <w:autoSpaceDE w:val="0"/>
        <w:autoSpaceDN w:val="0"/>
        <w:adjustRightInd w:val="0"/>
        <w:spacing w:line="280" w:lineRule="atLeast"/>
        <w:contextualSpacing/>
        <w:jc w:val="both"/>
        <w:rPr>
          <w:rFonts w:ascii="Arial" w:hAnsi="Arial" w:cs="Arial"/>
          <w:bCs/>
          <w:sz w:val="22"/>
          <w:szCs w:val="22"/>
        </w:rPr>
      </w:pPr>
      <w:r w:rsidRPr="00DF2208">
        <w:rPr>
          <w:rFonts w:ascii="Arial" w:hAnsi="Arial" w:cs="Arial"/>
          <w:bCs/>
          <w:sz w:val="22"/>
          <w:szCs w:val="22"/>
        </w:rPr>
        <w:t>Locating youth mental health services in the City of Whittlesea will greatly improve the access to such essential services and will lead to positive development of young people. Further, this would be a smart investment to make as it will greatly reduce the health system expenditures associated with treatments for young people. The subsequent impact will be an increase in the value of life for young people and thereby their economic contribution to the community.</w:t>
      </w:r>
    </w:p>
    <w:p w:rsidR="00DF2208" w:rsidRPr="00DF2208" w:rsidRDefault="00DF2208" w:rsidP="00DF2208">
      <w:pPr>
        <w:spacing w:line="280" w:lineRule="atLeast"/>
        <w:contextualSpacing/>
        <w:jc w:val="both"/>
        <w:rPr>
          <w:rFonts w:ascii="Arial" w:hAnsi="Arial" w:cs="Arial"/>
          <w:b/>
          <w:sz w:val="22"/>
          <w:szCs w:val="22"/>
        </w:rPr>
      </w:pPr>
    </w:p>
    <w:p w:rsidR="008B6573" w:rsidRDefault="008B6573" w:rsidP="00DF2208">
      <w:pPr>
        <w:spacing w:line="280" w:lineRule="atLeast"/>
        <w:contextualSpacing/>
        <w:jc w:val="both"/>
        <w:rPr>
          <w:rFonts w:ascii="Arial" w:hAnsi="Arial" w:cs="Arial"/>
          <w:b/>
          <w:color w:val="0070C0"/>
          <w:sz w:val="22"/>
          <w:szCs w:val="22"/>
        </w:rPr>
      </w:pPr>
    </w:p>
    <w:p w:rsidR="00DF2208" w:rsidRPr="00DF2208" w:rsidRDefault="00DF2208" w:rsidP="00DF2208">
      <w:pPr>
        <w:spacing w:line="280" w:lineRule="atLeast"/>
        <w:contextualSpacing/>
        <w:jc w:val="both"/>
        <w:rPr>
          <w:rFonts w:ascii="Arial" w:hAnsi="Arial" w:cs="Arial"/>
          <w:b/>
          <w:color w:val="0070C0"/>
          <w:sz w:val="22"/>
          <w:szCs w:val="22"/>
        </w:rPr>
      </w:pPr>
      <w:r w:rsidRPr="00DF2208">
        <w:rPr>
          <w:rFonts w:ascii="Arial" w:hAnsi="Arial" w:cs="Arial"/>
          <w:b/>
          <w:color w:val="0070C0"/>
          <w:sz w:val="22"/>
          <w:szCs w:val="22"/>
        </w:rPr>
        <w:t>What objectives does this help us achieve?</w:t>
      </w:r>
    </w:p>
    <w:p w:rsidR="00DF2208" w:rsidRPr="00DF2208" w:rsidRDefault="00DF2208" w:rsidP="00DF2208">
      <w:pPr>
        <w:tabs>
          <w:tab w:val="left" w:pos="2410"/>
          <w:tab w:val="left" w:pos="5670"/>
        </w:tabs>
        <w:spacing w:line="280" w:lineRule="atLeast"/>
        <w:contextualSpacing/>
        <w:rPr>
          <w:rFonts w:ascii="Arial" w:hAnsi="Arial" w:cs="Arial"/>
          <w:b/>
          <w:sz w:val="22"/>
          <w:szCs w:val="22"/>
        </w:rPr>
      </w:pPr>
    </w:p>
    <w:p w:rsidR="00DF2208" w:rsidRPr="00DF2208" w:rsidRDefault="00DF2208" w:rsidP="00DF2208">
      <w:pPr>
        <w:tabs>
          <w:tab w:val="left" w:pos="2410"/>
          <w:tab w:val="left" w:pos="5670"/>
        </w:tabs>
        <w:spacing w:line="280" w:lineRule="atLeast"/>
        <w:contextualSpacing/>
        <w:rPr>
          <w:rFonts w:ascii="Arial" w:hAnsi="Arial" w:cs="Arial"/>
          <w:b/>
          <w:sz w:val="22"/>
          <w:szCs w:val="22"/>
        </w:rPr>
      </w:pPr>
      <w:r w:rsidRPr="00DF2208">
        <w:rPr>
          <w:rFonts w:ascii="Arial" w:hAnsi="Arial" w:cs="Arial"/>
          <w:b/>
          <w:sz w:val="22"/>
          <w:szCs w:val="22"/>
        </w:rPr>
        <w:t>Federal Government</w:t>
      </w: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 xml:space="preserve">National Mental Health Policy 2008 </w:t>
      </w: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Fourth National Mental Health Plan 2009-2014</w:t>
      </w: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The National Aboriginal and Torres Strait Islander Suicide Prevention Strategy 2013</w:t>
      </w:r>
    </w:p>
    <w:p w:rsidR="00DF2208" w:rsidRPr="00DF2208" w:rsidRDefault="00DF2208" w:rsidP="00DF2208">
      <w:pPr>
        <w:tabs>
          <w:tab w:val="left" w:pos="2410"/>
          <w:tab w:val="left" w:pos="5670"/>
        </w:tabs>
        <w:spacing w:line="280" w:lineRule="atLeast"/>
        <w:contextualSpacing/>
        <w:rPr>
          <w:rFonts w:ascii="Arial" w:hAnsi="Arial" w:cs="Arial"/>
          <w:b/>
          <w:sz w:val="22"/>
          <w:szCs w:val="22"/>
        </w:rPr>
      </w:pPr>
    </w:p>
    <w:p w:rsidR="00DF2208" w:rsidRPr="00DF2208" w:rsidRDefault="00DF2208" w:rsidP="00DF2208">
      <w:pPr>
        <w:tabs>
          <w:tab w:val="left" w:pos="2410"/>
          <w:tab w:val="left" w:pos="5670"/>
        </w:tabs>
        <w:spacing w:line="280" w:lineRule="atLeast"/>
        <w:contextualSpacing/>
        <w:rPr>
          <w:rFonts w:ascii="Arial" w:hAnsi="Arial" w:cs="Arial"/>
          <w:b/>
          <w:sz w:val="22"/>
          <w:szCs w:val="22"/>
        </w:rPr>
      </w:pPr>
      <w:r w:rsidRPr="00DF2208">
        <w:rPr>
          <w:rFonts w:ascii="Arial" w:hAnsi="Arial" w:cs="Arial"/>
          <w:b/>
          <w:sz w:val="22"/>
          <w:szCs w:val="22"/>
        </w:rPr>
        <w:t>State Government</w:t>
      </w:r>
    </w:p>
    <w:p w:rsidR="008B6573" w:rsidRDefault="00DF2208" w:rsidP="00DF2208">
      <w:pPr>
        <w:tabs>
          <w:tab w:val="left" w:pos="2410"/>
          <w:tab w:val="left" w:pos="5670"/>
        </w:tabs>
        <w:spacing w:line="280" w:lineRule="atLeast"/>
        <w:contextualSpacing/>
        <w:jc w:val="both"/>
        <w:rPr>
          <w:rFonts w:ascii="Arial" w:hAnsi="Arial" w:cs="Arial"/>
          <w:sz w:val="22"/>
          <w:szCs w:val="22"/>
        </w:rPr>
      </w:pPr>
      <w:r w:rsidRPr="00DF2208">
        <w:rPr>
          <w:rFonts w:ascii="Arial" w:hAnsi="Arial" w:cs="Arial"/>
          <w:sz w:val="22"/>
          <w:szCs w:val="22"/>
        </w:rPr>
        <w:t>The State Government is currently reviewing relevant policies. The most recent policy that has been used as a guide is:</w:t>
      </w:r>
    </w:p>
    <w:p w:rsidR="008B6573" w:rsidRPr="008B6573" w:rsidRDefault="008B6573" w:rsidP="00DF2208">
      <w:pPr>
        <w:tabs>
          <w:tab w:val="left" w:pos="2410"/>
          <w:tab w:val="left" w:pos="5670"/>
        </w:tabs>
        <w:spacing w:line="280" w:lineRule="atLeast"/>
        <w:contextualSpacing/>
        <w:jc w:val="both"/>
        <w:rPr>
          <w:rFonts w:ascii="Arial" w:hAnsi="Arial" w:cs="Arial"/>
          <w:sz w:val="22"/>
          <w:szCs w:val="22"/>
        </w:rPr>
      </w:pP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Vulnerable Youth Framework: Positive Pathways 2010</w:t>
      </w:r>
    </w:p>
    <w:p w:rsidR="00DF2208" w:rsidRPr="00DF2208" w:rsidRDefault="00DF2208" w:rsidP="00DF2208">
      <w:pPr>
        <w:tabs>
          <w:tab w:val="left" w:pos="2410"/>
          <w:tab w:val="left" w:pos="5670"/>
        </w:tabs>
        <w:spacing w:line="280" w:lineRule="atLeast"/>
        <w:contextualSpacing/>
        <w:rPr>
          <w:rFonts w:ascii="Arial" w:hAnsi="Arial" w:cs="Arial"/>
          <w:b/>
          <w:sz w:val="22"/>
          <w:szCs w:val="22"/>
        </w:rPr>
      </w:pPr>
    </w:p>
    <w:p w:rsidR="008B6573" w:rsidRDefault="008B6573" w:rsidP="00DF2208">
      <w:pPr>
        <w:tabs>
          <w:tab w:val="left" w:pos="2410"/>
          <w:tab w:val="left" w:pos="5670"/>
        </w:tabs>
        <w:spacing w:line="280" w:lineRule="atLeast"/>
        <w:contextualSpacing/>
        <w:rPr>
          <w:rFonts w:ascii="Arial" w:hAnsi="Arial" w:cs="Arial"/>
          <w:b/>
          <w:sz w:val="22"/>
          <w:szCs w:val="22"/>
        </w:rPr>
      </w:pPr>
    </w:p>
    <w:p w:rsidR="008B6573" w:rsidRDefault="008B6573" w:rsidP="00DF2208">
      <w:pPr>
        <w:tabs>
          <w:tab w:val="left" w:pos="2410"/>
          <w:tab w:val="left" w:pos="5670"/>
        </w:tabs>
        <w:spacing w:line="280" w:lineRule="atLeast"/>
        <w:contextualSpacing/>
        <w:rPr>
          <w:rFonts w:ascii="Arial" w:hAnsi="Arial" w:cs="Arial"/>
          <w:b/>
          <w:sz w:val="22"/>
          <w:szCs w:val="22"/>
        </w:rPr>
      </w:pPr>
    </w:p>
    <w:p w:rsidR="008B6573" w:rsidRDefault="008B6573" w:rsidP="00DF2208">
      <w:pPr>
        <w:tabs>
          <w:tab w:val="left" w:pos="2410"/>
          <w:tab w:val="left" w:pos="5670"/>
        </w:tabs>
        <w:spacing w:line="280" w:lineRule="atLeast"/>
        <w:contextualSpacing/>
        <w:rPr>
          <w:rFonts w:ascii="Arial" w:hAnsi="Arial" w:cs="Arial"/>
          <w:b/>
          <w:sz w:val="22"/>
          <w:szCs w:val="22"/>
        </w:rPr>
      </w:pPr>
    </w:p>
    <w:p w:rsidR="008B6573" w:rsidRDefault="008B6573" w:rsidP="00DF2208">
      <w:pPr>
        <w:tabs>
          <w:tab w:val="left" w:pos="2410"/>
          <w:tab w:val="left" w:pos="5670"/>
        </w:tabs>
        <w:spacing w:line="280" w:lineRule="atLeast"/>
        <w:contextualSpacing/>
        <w:rPr>
          <w:rFonts w:ascii="Arial" w:hAnsi="Arial" w:cs="Arial"/>
          <w:b/>
          <w:sz w:val="22"/>
          <w:szCs w:val="22"/>
        </w:rPr>
      </w:pPr>
    </w:p>
    <w:p w:rsidR="008B6573" w:rsidRDefault="008B6573" w:rsidP="00DF2208">
      <w:pPr>
        <w:tabs>
          <w:tab w:val="left" w:pos="2410"/>
          <w:tab w:val="left" w:pos="5670"/>
        </w:tabs>
        <w:spacing w:line="280" w:lineRule="atLeast"/>
        <w:contextualSpacing/>
        <w:rPr>
          <w:rFonts w:ascii="Arial" w:hAnsi="Arial" w:cs="Arial"/>
          <w:b/>
          <w:sz w:val="22"/>
          <w:szCs w:val="22"/>
        </w:rPr>
      </w:pPr>
    </w:p>
    <w:p w:rsidR="008B6573" w:rsidRDefault="008B6573" w:rsidP="00DF2208">
      <w:pPr>
        <w:tabs>
          <w:tab w:val="left" w:pos="2410"/>
          <w:tab w:val="left" w:pos="5670"/>
        </w:tabs>
        <w:spacing w:line="280" w:lineRule="atLeast"/>
        <w:contextualSpacing/>
        <w:rPr>
          <w:rFonts w:ascii="Arial" w:hAnsi="Arial" w:cs="Arial"/>
          <w:b/>
          <w:sz w:val="22"/>
          <w:szCs w:val="22"/>
        </w:rPr>
      </w:pPr>
    </w:p>
    <w:p w:rsidR="00DF2208" w:rsidRDefault="00DF2208" w:rsidP="00DF2208">
      <w:pPr>
        <w:tabs>
          <w:tab w:val="left" w:pos="2410"/>
          <w:tab w:val="left" w:pos="5670"/>
        </w:tabs>
        <w:spacing w:line="280" w:lineRule="atLeast"/>
        <w:contextualSpacing/>
        <w:rPr>
          <w:rFonts w:ascii="Arial" w:hAnsi="Arial" w:cs="Arial"/>
          <w:b/>
          <w:sz w:val="22"/>
          <w:szCs w:val="22"/>
        </w:rPr>
      </w:pPr>
      <w:r w:rsidRPr="00DF2208">
        <w:rPr>
          <w:rFonts w:ascii="Arial" w:hAnsi="Arial" w:cs="Arial"/>
          <w:b/>
          <w:sz w:val="22"/>
          <w:szCs w:val="22"/>
        </w:rPr>
        <w:t>City of Whittlesea Strategies</w:t>
      </w:r>
    </w:p>
    <w:p w:rsidR="008B6573" w:rsidRPr="00DF2208" w:rsidRDefault="008B6573" w:rsidP="00DF2208">
      <w:pPr>
        <w:tabs>
          <w:tab w:val="left" w:pos="2410"/>
          <w:tab w:val="left" w:pos="5670"/>
        </w:tabs>
        <w:spacing w:line="280" w:lineRule="atLeast"/>
        <w:contextualSpacing/>
        <w:rPr>
          <w:rFonts w:ascii="Arial" w:hAnsi="Arial" w:cs="Arial"/>
          <w:b/>
          <w:sz w:val="22"/>
          <w:szCs w:val="22"/>
        </w:rPr>
      </w:pP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Whittlesea Community Futures Strategic Plan 2011-2016</w:t>
      </w: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City of Whittlesea Youth Plan 2030</w:t>
      </w: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Municipal Public Health and Wellbeing Plan 2013-2017</w:t>
      </w: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Connect – The municipal plan for children and young people and their families in the City of Whittlesea 2013-2018</w:t>
      </w: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City of Whittlesea Council Plan 2013-2017</w:t>
      </w:r>
    </w:p>
    <w:p w:rsidR="00DF2208" w:rsidRPr="00DF2208" w:rsidRDefault="00DF2208" w:rsidP="00DF2208">
      <w:pPr>
        <w:numPr>
          <w:ilvl w:val="0"/>
          <w:numId w:val="12"/>
        </w:numPr>
        <w:tabs>
          <w:tab w:val="left" w:pos="2410"/>
          <w:tab w:val="left" w:pos="5670"/>
        </w:tabs>
        <w:spacing w:line="280" w:lineRule="atLeast"/>
        <w:contextualSpacing/>
        <w:rPr>
          <w:rFonts w:ascii="Arial" w:hAnsi="Arial" w:cs="Arial"/>
          <w:sz w:val="22"/>
          <w:szCs w:val="22"/>
        </w:rPr>
      </w:pPr>
      <w:r w:rsidRPr="00DF2208">
        <w:rPr>
          <w:rFonts w:ascii="Arial" w:hAnsi="Arial" w:cs="Arial"/>
          <w:sz w:val="22"/>
          <w:szCs w:val="22"/>
        </w:rPr>
        <w:t>City of Whittlesea ‘Shaping Our Future’ Community Plan 2030</w:t>
      </w:r>
    </w:p>
    <w:p w:rsidR="00DF2208" w:rsidRPr="00DF2208" w:rsidRDefault="00DF2208" w:rsidP="00DF2208">
      <w:pPr>
        <w:spacing w:line="280" w:lineRule="atLeast"/>
        <w:contextualSpacing/>
        <w:rPr>
          <w:rFonts w:ascii="Arial" w:hAnsi="Arial" w:cs="Arial"/>
          <w:sz w:val="22"/>
          <w:szCs w:val="22"/>
        </w:rPr>
      </w:pPr>
    </w:p>
    <w:p w:rsidR="008B6573" w:rsidRDefault="008B6573" w:rsidP="00DF2208">
      <w:pPr>
        <w:spacing w:line="280" w:lineRule="atLeast"/>
        <w:contextualSpacing/>
        <w:jc w:val="both"/>
        <w:rPr>
          <w:rFonts w:ascii="Arial" w:hAnsi="Arial" w:cs="Arial"/>
          <w:b/>
          <w:color w:val="0070C0"/>
          <w:sz w:val="22"/>
          <w:szCs w:val="22"/>
        </w:rPr>
      </w:pPr>
    </w:p>
    <w:p w:rsidR="00DF2208" w:rsidRDefault="00DF2208" w:rsidP="00DF2208">
      <w:pPr>
        <w:spacing w:line="280" w:lineRule="atLeast"/>
        <w:contextualSpacing/>
        <w:jc w:val="both"/>
        <w:rPr>
          <w:rFonts w:ascii="Arial" w:hAnsi="Arial" w:cs="Arial"/>
          <w:b/>
          <w:color w:val="0070C0"/>
          <w:sz w:val="22"/>
          <w:szCs w:val="22"/>
        </w:rPr>
      </w:pPr>
      <w:r w:rsidRPr="00DF2208">
        <w:rPr>
          <w:rFonts w:ascii="Arial" w:hAnsi="Arial" w:cs="Arial"/>
          <w:b/>
          <w:color w:val="0070C0"/>
          <w:sz w:val="22"/>
          <w:szCs w:val="22"/>
        </w:rPr>
        <w:t>Key Messages</w:t>
      </w:r>
    </w:p>
    <w:p w:rsidR="008B6573" w:rsidRPr="00DF2208" w:rsidRDefault="008B6573" w:rsidP="00DF2208">
      <w:pPr>
        <w:spacing w:line="280" w:lineRule="atLeast"/>
        <w:contextualSpacing/>
        <w:jc w:val="both"/>
        <w:rPr>
          <w:rFonts w:ascii="Arial" w:hAnsi="Arial" w:cs="Arial"/>
          <w:b/>
          <w:color w:val="0070C0"/>
          <w:sz w:val="22"/>
          <w:szCs w:val="22"/>
        </w:rPr>
      </w:pPr>
    </w:p>
    <w:p w:rsidR="00DF2208" w:rsidRPr="00DF2208" w:rsidRDefault="00DF2208" w:rsidP="00DF2208">
      <w:pPr>
        <w:pStyle w:val="ListParagraph"/>
        <w:numPr>
          <w:ilvl w:val="0"/>
          <w:numId w:val="13"/>
        </w:numPr>
        <w:autoSpaceDE w:val="0"/>
        <w:autoSpaceDN w:val="0"/>
        <w:adjustRightInd w:val="0"/>
        <w:spacing w:line="280" w:lineRule="atLeast"/>
        <w:jc w:val="both"/>
        <w:rPr>
          <w:rFonts w:ascii="Arial" w:hAnsi="Arial" w:cs="Arial"/>
          <w:sz w:val="22"/>
          <w:szCs w:val="22"/>
        </w:rPr>
      </w:pPr>
      <w:r w:rsidRPr="00DF2208">
        <w:rPr>
          <w:rFonts w:ascii="Arial" w:hAnsi="Arial" w:cs="Arial"/>
          <w:sz w:val="22"/>
          <w:szCs w:val="22"/>
        </w:rPr>
        <w:t xml:space="preserve">Whittlesea Community Futures is seeking State Government funding to establish an accessible coordinated youth mental health service within the municipality. </w:t>
      </w:r>
    </w:p>
    <w:p w:rsidR="00DF2208" w:rsidRPr="00DF2208" w:rsidRDefault="00DF2208" w:rsidP="00DF2208">
      <w:pPr>
        <w:pStyle w:val="ListParagraph"/>
        <w:autoSpaceDE w:val="0"/>
        <w:autoSpaceDN w:val="0"/>
        <w:adjustRightInd w:val="0"/>
        <w:spacing w:line="280" w:lineRule="atLeast"/>
        <w:jc w:val="both"/>
        <w:rPr>
          <w:rFonts w:ascii="Arial" w:hAnsi="Arial" w:cs="Arial"/>
          <w:sz w:val="22"/>
          <w:szCs w:val="22"/>
        </w:rPr>
      </w:pPr>
    </w:p>
    <w:p w:rsidR="00DF2208" w:rsidRPr="00DF2208" w:rsidRDefault="00DF2208" w:rsidP="00DF2208">
      <w:pPr>
        <w:pStyle w:val="ListParagraph"/>
        <w:numPr>
          <w:ilvl w:val="0"/>
          <w:numId w:val="13"/>
        </w:numPr>
        <w:autoSpaceDE w:val="0"/>
        <w:autoSpaceDN w:val="0"/>
        <w:adjustRightInd w:val="0"/>
        <w:spacing w:line="280" w:lineRule="atLeast"/>
        <w:jc w:val="both"/>
        <w:rPr>
          <w:rFonts w:ascii="Arial" w:hAnsi="Arial" w:cs="Arial"/>
          <w:sz w:val="22"/>
          <w:szCs w:val="22"/>
          <w:lang w:eastAsia="en-US"/>
        </w:rPr>
      </w:pPr>
      <w:r w:rsidRPr="00DF2208">
        <w:rPr>
          <w:rFonts w:ascii="Arial" w:hAnsi="Arial" w:cs="Arial"/>
          <w:sz w:val="22"/>
          <w:szCs w:val="22"/>
          <w:lang w:val="en-AU" w:eastAsia="en-US"/>
        </w:rPr>
        <w:t xml:space="preserve">Whittlesea has higher reported levels of psychological distress in adolescents than the rest of Northern Metropolitan Melbourne. </w:t>
      </w:r>
    </w:p>
    <w:p w:rsidR="00DF2208" w:rsidRPr="00DF2208" w:rsidRDefault="00DF2208" w:rsidP="00DF2208">
      <w:pPr>
        <w:pStyle w:val="ListParagraph"/>
        <w:autoSpaceDE w:val="0"/>
        <w:autoSpaceDN w:val="0"/>
        <w:adjustRightInd w:val="0"/>
        <w:spacing w:line="280" w:lineRule="atLeast"/>
        <w:jc w:val="both"/>
        <w:rPr>
          <w:rFonts w:ascii="Arial" w:hAnsi="Arial" w:cs="Arial"/>
          <w:sz w:val="22"/>
          <w:szCs w:val="22"/>
          <w:lang w:eastAsia="en-US"/>
        </w:rPr>
      </w:pPr>
    </w:p>
    <w:p w:rsidR="00DF2208" w:rsidRPr="00DF2208" w:rsidRDefault="00DF2208" w:rsidP="00DF2208">
      <w:pPr>
        <w:pStyle w:val="ListParagraph"/>
        <w:numPr>
          <w:ilvl w:val="0"/>
          <w:numId w:val="13"/>
        </w:numPr>
        <w:autoSpaceDE w:val="0"/>
        <w:autoSpaceDN w:val="0"/>
        <w:adjustRightInd w:val="0"/>
        <w:spacing w:line="280" w:lineRule="atLeast"/>
        <w:jc w:val="both"/>
        <w:rPr>
          <w:rFonts w:ascii="Arial" w:hAnsi="Arial" w:cs="Arial"/>
          <w:color w:val="000000"/>
          <w:sz w:val="22"/>
          <w:szCs w:val="22"/>
        </w:rPr>
      </w:pPr>
      <w:r w:rsidRPr="00DF2208">
        <w:rPr>
          <w:rFonts w:ascii="Arial" w:hAnsi="Arial" w:cs="Arial"/>
          <w:sz w:val="22"/>
          <w:szCs w:val="22"/>
          <w:lang w:val="en-AU" w:eastAsia="en-US"/>
        </w:rPr>
        <w:t>Young people from the municipality have to travel to Glenroy, an area that is inaccessible by public transport, for help.</w:t>
      </w:r>
    </w:p>
    <w:p w:rsidR="00DF2208" w:rsidRPr="00DF2208" w:rsidRDefault="00DF2208" w:rsidP="00DF2208">
      <w:pPr>
        <w:pStyle w:val="ListParagraph"/>
        <w:autoSpaceDE w:val="0"/>
        <w:autoSpaceDN w:val="0"/>
        <w:adjustRightInd w:val="0"/>
        <w:spacing w:line="280" w:lineRule="atLeast"/>
        <w:jc w:val="both"/>
        <w:rPr>
          <w:rFonts w:ascii="Arial" w:hAnsi="Arial" w:cs="Arial"/>
          <w:color w:val="000000"/>
          <w:sz w:val="22"/>
          <w:szCs w:val="22"/>
        </w:rPr>
      </w:pPr>
    </w:p>
    <w:p w:rsidR="00DF2208" w:rsidRPr="00DF2208" w:rsidRDefault="00DF2208" w:rsidP="00DF2208">
      <w:pPr>
        <w:pStyle w:val="ListParagraph"/>
        <w:numPr>
          <w:ilvl w:val="0"/>
          <w:numId w:val="13"/>
        </w:numPr>
        <w:autoSpaceDE w:val="0"/>
        <w:autoSpaceDN w:val="0"/>
        <w:adjustRightInd w:val="0"/>
        <w:spacing w:line="280" w:lineRule="atLeast"/>
        <w:jc w:val="both"/>
        <w:rPr>
          <w:rFonts w:ascii="Arial" w:hAnsi="Arial" w:cs="Arial"/>
          <w:sz w:val="22"/>
          <w:szCs w:val="22"/>
        </w:rPr>
      </w:pPr>
      <w:r w:rsidRPr="00DF2208">
        <w:rPr>
          <w:rFonts w:ascii="Arial" w:hAnsi="Arial" w:cs="Arial"/>
          <w:color w:val="000000"/>
          <w:sz w:val="22"/>
          <w:szCs w:val="22"/>
        </w:rPr>
        <w:t>Mental health is the single biggest health issue facing young Australians today, yet only one in four experiencing mental health issues receives professional help.</w:t>
      </w:r>
    </w:p>
    <w:p w:rsidR="00DF2208" w:rsidRPr="00DF2208" w:rsidRDefault="00DF2208" w:rsidP="00DF2208">
      <w:pPr>
        <w:pStyle w:val="ListParagraph"/>
        <w:spacing w:line="280" w:lineRule="atLeast"/>
        <w:rPr>
          <w:rFonts w:ascii="Arial" w:hAnsi="Arial" w:cs="Arial"/>
          <w:sz w:val="22"/>
          <w:szCs w:val="22"/>
        </w:rPr>
      </w:pPr>
    </w:p>
    <w:p w:rsidR="00DF2208" w:rsidRPr="00DF2208" w:rsidRDefault="00DF2208" w:rsidP="00DF2208">
      <w:pPr>
        <w:pStyle w:val="ListParagraph"/>
        <w:numPr>
          <w:ilvl w:val="0"/>
          <w:numId w:val="13"/>
        </w:numPr>
        <w:autoSpaceDE w:val="0"/>
        <w:autoSpaceDN w:val="0"/>
        <w:adjustRightInd w:val="0"/>
        <w:spacing w:line="280" w:lineRule="atLeast"/>
        <w:jc w:val="both"/>
        <w:rPr>
          <w:rFonts w:ascii="Arial" w:hAnsi="Arial" w:cs="Arial"/>
          <w:color w:val="000000"/>
          <w:sz w:val="22"/>
          <w:szCs w:val="22"/>
        </w:rPr>
      </w:pPr>
      <w:r w:rsidRPr="00DF2208">
        <w:rPr>
          <w:rFonts w:ascii="Arial" w:hAnsi="Arial" w:cs="Arial"/>
          <w:sz w:val="22"/>
          <w:szCs w:val="22"/>
        </w:rPr>
        <w:t>Strengthening local youth mental health service</w:t>
      </w:r>
      <w:r w:rsidRPr="00DF2208" w:rsidDel="00AA4866">
        <w:rPr>
          <w:rFonts w:ascii="Arial" w:hAnsi="Arial" w:cs="Arial"/>
          <w:sz w:val="22"/>
          <w:szCs w:val="22"/>
        </w:rPr>
        <w:t xml:space="preserve"> </w:t>
      </w:r>
      <w:r w:rsidRPr="00DF2208">
        <w:rPr>
          <w:rFonts w:ascii="Arial" w:hAnsi="Arial" w:cs="Arial"/>
          <w:sz w:val="22"/>
          <w:szCs w:val="22"/>
        </w:rPr>
        <w:t>will reduce barriers to treatment for local young people experiencing mental health issues.</w:t>
      </w:r>
    </w:p>
    <w:p w:rsidR="00DF2208" w:rsidRPr="00DF2208" w:rsidRDefault="00DF2208" w:rsidP="00DF2208">
      <w:pPr>
        <w:autoSpaceDE w:val="0"/>
        <w:autoSpaceDN w:val="0"/>
        <w:adjustRightInd w:val="0"/>
        <w:spacing w:line="280" w:lineRule="atLeast"/>
        <w:contextualSpacing/>
        <w:jc w:val="right"/>
        <w:rPr>
          <w:rFonts w:ascii="Arial" w:hAnsi="Arial" w:cs="Arial"/>
          <w:sz w:val="22"/>
          <w:szCs w:val="22"/>
        </w:rPr>
      </w:pPr>
    </w:p>
    <w:p w:rsidR="00DF2208" w:rsidRPr="00DF2208" w:rsidRDefault="00DF2208" w:rsidP="00DF2208">
      <w:pPr>
        <w:autoSpaceDE w:val="0"/>
        <w:autoSpaceDN w:val="0"/>
        <w:adjustRightInd w:val="0"/>
        <w:spacing w:line="280" w:lineRule="atLeast"/>
        <w:contextualSpacing/>
        <w:jc w:val="right"/>
        <w:rPr>
          <w:rFonts w:ascii="Arial" w:hAnsi="Arial" w:cs="Arial"/>
          <w:sz w:val="22"/>
          <w:szCs w:val="22"/>
        </w:rPr>
      </w:pPr>
    </w:p>
    <w:p w:rsidR="005B6C61" w:rsidRPr="00DF2208" w:rsidRDefault="00702727" w:rsidP="00DF2208">
      <w:pPr>
        <w:spacing w:line="280" w:lineRule="atLeast"/>
        <w:ind w:left="-1800" w:right="-1800" w:firstLine="1800"/>
        <w:contextualSpacing/>
        <w:rPr>
          <w:rFonts w:ascii="Arial" w:hAnsi="Arial" w:cs="Arial"/>
          <w:sz w:val="22"/>
          <w:szCs w:val="22"/>
          <w:lang w:val="en-AU"/>
        </w:rPr>
      </w:pPr>
      <w:r w:rsidRPr="00DF2208">
        <w:rPr>
          <w:rFonts w:ascii="Arial" w:hAnsi="Arial" w:cs="Arial"/>
          <w:sz w:val="22"/>
          <w:szCs w:val="22"/>
          <w:lang w:val="en-AU"/>
        </w:rPr>
        <w:tab/>
      </w:r>
    </w:p>
    <w:p w:rsidR="00C212ED" w:rsidRPr="00DF2208" w:rsidRDefault="00C212ED" w:rsidP="00DF2208">
      <w:pPr>
        <w:spacing w:line="280" w:lineRule="atLeast"/>
        <w:ind w:left="-1800" w:right="-1800" w:firstLine="1800"/>
        <w:contextualSpacing/>
        <w:rPr>
          <w:rFonts w:ascii="Arial" w:hAnsi="Arial" w:cs="Arial"/>
          <w:sz w:val="22"/>
          <w:szCs w:val="22"/>
          <w:lang w:val="en-AU"/>
        </w:rPr>
      </w:pPr>
    </w:p>
    <w:p w:rsidR="00C212ED" w:rsidRPr="00DF2208" w:rsidRDefault="00C212ED" w:rsidP="00DF2208">
      <w:pPr>
        <w:spacing w:line="280" w:lineRule="atLeast"/>
        <w:ind w:left="-1800" w:right="-1800" w:firstLine="1800"/>
        <w:contextualSpacing/>
        <w:rPr>
          <w:rFonts w:ascii="Arial" w:hAnsi="Arial" w:cs="Arial"/>
          <w:sz w:val="22"/>
          <w:szCs w:val="22"/>
          <w:lang w:val="en-AU"/>
        </w:rPr>
      </w:pPr>
    </w:p>
    <w:sectPr w:rsidR="00C212ED" w:rsidRPr="00DF2208" w:rsidSect="008308E3">
      <w:headerReference w:type="even" r:id="rId9"/>
      <w:headerReference w:type="default" r:id="rId10"/>
      <w:footerReference w:type="default" r:id="rId11"/>
      <w:headerReference w:type="first" r:id="rId12"/>
      <w:pgSz w:w="11900" w:h="16840"/>
      <w:pgMar w:top="238" w:right="1134" w:bottom="1418" w:left="1134" w:header="709" w:footer="113"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D8" w:rsidRDefault="00C212ED">
      <w:r>
        <w:separator/>
      </w:r>
    </w:p>
  </w:endnote>
  <w:endnote w:type="continuationSeparator" w:id="0">
    <w:p w:rsidR="004611D8" w:rsidRDefault="00C212ED">
      <w:r>
        <w:continuationSeparator/>
      </w:r>
    </w:p>
  </w:endnote>
  <w:endnote w:id="1">
    <w:p w:rsidR="00DF2208" w:rsidRPr="00C7616D" w:rsidRDefault="00DF2208" w:rsidP="00DF2208">
      <w:pPr>
        <w:pStyle w:val="EndnoteText"/>
        <w:spacing w:after="120" w:line="276" w:lineRule="auto"/>
        <w:rPr>
          <w:rFonts w:ascii="Arial" w:hAnsi="Arial" w:cs="Arial"/>
          <w:sz w:val="18"/>
          <w:szCs w:val="18"/>
          <w:lang w:val="en-AU"/>
        </w:rPr>
      </w:pPr>
      <w:r w:rsidRPr="00C7616D">
        <w:rPr>
          <w:rStyle w:val="EndnoteReference"/>
          <w:rFonts w:ascii="Arial" w:hAnsi="Arial" w:cs="Arial"/>
          <w:sz w:val="18"/>
          <w:szCs w:val="18"/>
        </w:rPr>
        <w:endnoteRef/>
      </w:r>
      <w:r w:rsidRPr="00C7616D">
        <w:rPr>
          <w:rFonts w:ascii="Arial" w:hAnsi="Arial" w:cs="Arial"/>
          <w:sz w:val="18"/>
          <w:szCs w:val="18"/>
        </w:rPr>
        <w:t xml:space="preserve"> Access Economics</w:t>
      </w:r>
      <w:r w:rsidRPr="00B6268B">
        <w:rPr>
          <w:rFonts w:ascii="Arial" w:hAnsi="Arial" w:cs="Arial"/>
          <w:sz w:val="18"/>
          <w:szCs w:val="18"/>
        </w:rPr>
        <w:t xml:space="preserve">, </w:t>
      </w:r>
      <w:r w:rsidRPr="00C7616D">
        <w:rPr>
          <w:rFonts w:ascii="Arial" w:hAnsi="Arial" w:cs="Arial"/>
          <w:i/>
          <w:sz w:val="18"/>
          <w:szCs w:val="18"/>
        </w:rPr>
        <w:t>Staying Connected: a cost benefit analysis of early intervention</w:t>
      </w:r>
      <w:r w:rsidRPr="00B6268B">
        <w:rPr>
          <w:rFonts w:ascii="Arial" w:hAnsi="Arial" w:cs="Arial"/>
          <w:sz w:val="18"/>
          <w:szCs w:val="18"/>
        </w:rPr>
        <w:t>, 2008</w:t>
      </w:r>
    </w:p>
  </w:endnote>
  <w:endnote w:id="2">
    <w:p w:rsidR="00DF2208" w:rsidRPr="00C7616D" w:rsidRDefault="00DF2208" w:rsidP="00DF2208">
      <w:pPr>
        <w:spacing w:after="120" w:line="276" w:lineRule="auto"/>
        <w:rPr>
          <w:rFonts w:ascii="Arial" w:hAnsi="Arial" w:cs="Arial"/>
          <w:sz w:val="18"/>
          <w:szCs w:val="18"/>
        </w:rPr>
      </w:pPr>
      <w:r w:rsidRPr="00C7616D">
        <w:rPr>
          <w:rStyle w:val="EndnoteReference"/>
          <w:rFonts w:ascii="Arial" w:hAnsi="Arial" w:cs="Arial"/>
          <w:sz w:val="18"/>
          <w:szCs w:val="18"/>
        </w:rPr>
        <w:endnoteRef/>
      </w:r>
      <w:r w:rsidRPr="00C7616D">
        <w:rPr>
          <w:rFonts w:ascii="Arial" w:hAnsi="Arial" w:cs="Arial"/>
          <w:sz w:val="18"/>
          <w:szCs w:val="18"/>
        </w:rPr>
        <w:t xml:space="preserve"> Australian Bureau of Statistics, </w:t>
      </w:r>
      <w:r w:rsidRPr="00C7616D">
        <w:rPr>
          <w:rFonts w:ascii="Arial" w:hAnsi="Arial" w:cs="Arial"/>
          <w:bCs/>
          <w:i/>
          <w:sz w:val="18"/>
          <w:szCs w:val="18"/>
          <w:shd w:val="clear" w:color="auto" w:fill="FFFFFF"/>
        </w:rPr>
        <w:t>Mental Health of Young People</w:t>
      </w:r>
      <w:r w:rsidRPr="00C7616D">
        <w:rPr>
          <w:rFonts w:ascii="Arial" w:hAnsi="Arial" w:cs="Arial"/>
          <w:bCs/>
          <w:sz w:val="18"/>
          <w:szCs w:val="18"/>
          <w:shd w:val="clear" w:color="auto" w:fill="FFFFFF"/>
        </w:rPr>
        <w:t xml:space="preserve">, 2007, </w:t>
      </w:r>
      <w:hyperlink r:id="rId1" w:history="1">
        <w:r w:rsidRPr="00C7616D">
          <w:rPr>
            <w:rStyle w:val="Hyperlink"/>
            <w:rFonts w:ascii="Arial" w:hAnsi="Arial" w:cs="Arial"/>
            <w:sz w:val="18"/>
            <w:szCs w:val="18"/>
          </w:rPr>
          <w:t>http://www.abs.gov.au/AUSSTATS/abs@.nsf/Latestproducts/4840.0.55.001Main%20Features42007?opendocument&amp;tabname=Summary&amp;prodno=4840.0.55.001&amp;issue=2007&amp;num=&amp;view</w:t>
        </w:r>
      </w:hyperlink>
      <w:r w:rsidRPr="00C7616D">
        <w:rPr>
          <w:rFonts w:ascii="Arial" w:hAnsi="Arial" w:cs="Arial"/>
          <w:sz w:val="18"/>
          <w:szCs w:val="18"/>
        </w:rPr>
        <w:t>=</w:t>
      </w:r>
    </w:p>
  </w:endnote>
  <w:endnote w:id="3">
    <w:p w:rsidR="00DF2208" w:rsidRPr="00C7616D" w:rsidRDefault="00DF2208" w:rsidP="00DF2208">
      <w:pPr>
        <w:pStyle w:val="EndnoteText"/>
        <w:spacing w:after="120" w:line="276" w:lineRule="auto"/>
        <w:rPr>
          <w:rFonts w:ascii="Arial" w:hAnsi="Arial" w:cs="Arial"/>
          <w:sz w:val="18"/>
          <w:szCs w:val="18"/>
          <w:lang w:val="en-AU"/>
        </w:rPr>
      </w:pPr>
      <w:r w:rsidRPr="00C7616D">
        <w:rPr>
          <w:rStyle w:val="EndnoteReference"/>
          <w:rFonts w:ascii="Arial" w:hAnsi="Arial" w:cs="Arial"/>
          <w:sz w:val="18"/>
          <w:szCs w:val="18"/>
        </w:rPr>
        <w:endnoteRef/>
      </w:r>
      <w:r w:rsidRPr="00C7616D">
        <w:rPr>
          <w:rFonts w:ascii="Arial" w:hAnsi="Arial" w:cs="Arial"/>
          <w:sz w:val="18"/>
          <w:szCs w:val="18"/>
        </w:rPr>
        <w:t xml:space="preserve"> </w:t>
      </w:r>
      <w:r w:rsidRPr="00B6268B">
        <w:rPr>
          <w:rFonts w:ascii="Arial" w:hAnsi="Arial" w:cs="Arial"/>
          <w:sz w:val="18"/>
          <w:szCs w:val="18"/>
        </w:rPr>
        <w:t>f</w:t>
      </w:r>
      <w:r w:rsidRPr="00C7616D">
        <w:rPr>
          <w:rFonts w:ascii="Arial" w:hAnsi="Arial" w:cs="Arial"/>
          <w:sz w:val="18"/>
          <w:szCs w:val="18"/>
        </w:rPr>
        <w:t xml:space="preserve">orecast.id, </w:t>
      </w:r>
      <w:r w:rsidRPr="00C7616D">
        <w:rPr>
          <w:rFonts w:ascii="Arial" w:hAnsi="Arial" w:cs="Arial"/>
          <w:i/>
          <w:sz w:val="18"/>
          <w:szCs w:val="18"/>
        </w:rPr>
        <w:t>City of Whittlesea Profile 2014,</w:t>
      </w:r>
      <w:r w:rsidRPr="00C7616D">
        <w:rPr>
          <w:rFonts w:ascii="Arial" w:hAnsi="Arial" w:cs="Arial"/>
          <w:sz w:val="18"/>
          <w:szCs w:val="18"/>
        </w:rPr>
        <w:t xml:space="preserve"> </w:t>
      </w:r>
      <w:hyperlink r:id="rId2" w:history="1">
        <w:r w:rsidRPr="00C7616D">
          <w:rPr>
            <w:rStyle w:val="Hyperlink"/>
            <w:rFonts w:ascii="Arial" w:hAnsi="Arial" w:cs="Arial"/>
            <w:sz w:val="18"/>
            <w:szCs w:val="18"/>
          </w:rPr>
          <w:t>http://forecast.id.com.au/whittlesea</w:t>
        </w:r>
      </w:hyperlink>
      <w:r w:rsidRPr="00C7616D">
        <w:rPr>
          <w:rFonts w:ascii="Arial" w:hAnsi="Arial" w:cs="Arial"/>
          <w:sz w:val="18"/>
          <w:szCs w:val="18"/>
        </w:rPr>
        <w:t>, accessed March 2014</w:t>
      </w:r>
    </w:p>
  </w:endnote>
  <w:endnote w:id="4">
    <w:p w:rsidR="00DF2208" w:rsidRPr="00C7616D" w:rsidRDefault="00DF2208" w:rsidP="00DF2208">
      <w:pPr>
        <w:pStyle w:val="EndnoteText"/>
        <w:spacing w:after="120" w:line="276" w:lineRule="auto"/>
        <w:rPr>
          <w:rFonts w:ascii="Arial" w:hAnsi="Arial" w:cs="Arial"/>
          <w:lang w:val="en-AU"/>
        </w:rPr>
      </w:pPr>
      <w:r w:rsidRPr="00C7616D">
        <w:rPr>
          <w:rStyle w:val="EndnoteReference"/>
          <w:rFonts w:ascii="Arial" w:hAnsi="Arial" w:cs="Arial"/>
          <w:sz w:val="18"/>
          <w:szCs w:val="18"/>
        </w:rPr>
        <w:endnoteRef/>
      </w:r>
      <w:r w:rsidRPr="00C7616D">
        <w:rPr>
          <w:rFonts w:ascii="Arial" w:hAnsi="Arial" w:cs="Arial"/>
          <w:sz w:val="18"/>
          <w:szCs w:val="18"/>
        </w:rPr>
        <w:t xml:space="preserve"> Headspace</w:t>
      </w:r>
      <w:r w:rsidRPr="00B6268B">
        <w:rPr>
          <w:rFonts w:ascii="Arial" w:hAnsi="Arial" w:cs="Arial"/>
          <w:sz w:val="18"/>
          <w:szCs w:val="18"/>
        </w:rPr>
        <w:t>,</w:t>
      </w:r>
      <w:r w:rsidRPr="00C7616D">
        <w:rPr>
          <w:rFonts w:ascii="Arial" w:hAnsi="Arial" w:cs="Arial"/>
          <w:sz w:val="18"/>
          <w:szCs w:val="18"/>
        </w:rPr>
        <w:t xml:space="preserve"> 2010</w:t>
      </w:r>
    </w:p>
  </w:endnote>
  <w:endnote w:id="5">
    <w:p w:rsidR="00DF2208" w:rsidRPr="00C7616D" w:rsidRDefault="00DF2208" w:rsidP="00DF2208">
      <w:pPr>
        <w:pStyle w:val="EndnoteText"/>
        <w:spacing w:after="120" w:line="276" w:lineRule="auto"/>
      </w:pPr>
      <w:r w:rsidRPr="00C7616D">
        <w:rPr>
          <w:rStyle w:val="EndnoteReference"/>
          <w:rFonts w:ascii="Arial" w:hAnsi="Arial" w:cs="Arial"/>
        </w:rPr>
        <w:endnoteRef/>
      </w:r>
      <w:r w:rsidRPr="00C7616D">
        <w:rPr>
          <w:rFonts w:ascii="Arial" w:hAnsi="Arial" w:cs="Arial"/>
        </w:rPr>
        <w:t xml:space="preserve"> </w:t>
      </w:r>
      <w:r w:rsidRPr="00C7616D">
        <w:rPr>
          <w:rFonts w:ascii="Arial" w:hAnsi="Arial" w:cs="Arial"/>
          <w:sz w:val="18"/>
          <w:szCs w:val="18"/>
          <w:lang w:val="en-AU"/>
        </w:rPr>
        <w:t xml:space="preserve">Department of Education and Early Childhood Development, </w:t>
      </w:r>
      <w:r w:rsidRPr="00C7616D">
        <w:rPr>
          <w:rFonts w:ascii="Arial" w:hAnsi="Arial" w:cs="Arial"/>
          <w:i/>
          <w:sz w:val="18"/>
          <w:szCs w:val="18"/>
          <w:lang w:val="en-AU"/>
        </w:rPr>
        <w:t>City of Whittlesea - Adolescent Profile</w:t>
      </w:r>
      <w:r w:rsidRPr="00C7616D">
        <w:rPr>
          <w:rFonts w:ascii="Arial" w:hAnsi="Arial" w:cs="Arial"/>
          <w:sz w:val="18"/>
          <w:szCs w:val="18"/>
          <w:lang w:val="en-AU"/>
        </w:rPr>
        <w:t>,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56364"/>
      <w:docPartObj>
        <w:docPartGallery w:val="Page Numbers (Bottom of Page)"/>
        <w:docPartUnique/>
      </w:docPartObj>
    </w:sdtPr>
    <w:sdtEndPr>
      <w:rPr>
        <w:noProof/>
        <w:sz w:val="16"/>
      </w:rPr>
    </w:sdtEndPr>
    <w:sdtContent>
      <w:p w:rsidR="008308E3" w:rsidRPr="008308E3" w:rsidRDefault="008308E3">
        <w:pPr>
          <w:pStyle w:val="Footer"/>
          <w:jc w:val="right"/>
          <w:rPr>
            <w:sz w:val="16"/>
          </w:rPr>
        </w:pPr>
        <w:r w:rsidRPr="008308E3">
          <w:rPr>
            <w:sz w:val="16"/>
          </w:rPr>
          <w:fldChar w:fldCharType="begin"/>
        </w:r>
        <w:r w:rsidRPr="008308E3">
          <w:rPr>
            <w:sz w:val="16"/>
          </w:rPr>
          <w:instrText xml:space="preserve"> PAGE   \* MERGEFORMAT </w:instrText>
        </w:r>
        <w:r w:rsidRPr="008308E3">
          <w:rPr>
            <w:sz w:val="16"/>
          </w:rPr>
          <w:fldChar w:fldCharType="separate"/>
        </w:r>
        <w:r w:rsidR="00264EAC">
          <w:rPr>
            <w:noProof/>
            <w:sz w:val="16"/>
          </w:rPr>
          <w:t>30</w:t>
        </w:r>
        <w:r w:rsidRPr="008308E3">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D8" w:rsidRDefault="00C212ED">
      <w:r>
        <w:separator/>
      </w:r>
    </w:p>
  </w:footnote>
  <w:footnote w:type="continuationSeparator" w:id="0">
    <w:p w:rsidR="004611D8"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264E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264E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264E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47E16"/>
    <w:multiLevelType w:val="hybridMultilevel"/>
    <w:tmpl w:val="E0FA5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E56D79"/>
    <w:multiLevelType w:val="hybridMultilevel"/>
    <w:tmpl w:val="8D68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D333F9"/>
    <w:multiLevelType w:val="hybridMultilevel"/>
    <w:tmpl w:val="F07678B0"/>
    <w:lvl w:ilvl="0" w:tplc="F5C41B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3009C"/>
    <w:multiLevelType w:val="hybridMultilevel"/>
    <w:tmpl w:val="FB9676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FC74A94"/>
    <w:multiLevelType w:val="hybridMultilevel"/>
    <w:tmpl w:val="AB0C5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2"/>
  </w:num>
  <w:num w:numId="5">
    <w:abstractNumId w:val="1"/>
  </w:num>
  <w:num w:numId="6">
    <w:abstractNumId w:val="4"/>
  </w:num>
  <w:num w:numId="7">
    <w:abstractNumId w:val="7"/>
  </w:num>
  <w:num w:numId="8">
    <w:abstractNumId w:val="3"/>
  </w:num>
  <w:num w:numId="9">
    <w:abstractNumId w:val="5"/>
  </w:num>
  <w:num w:numId="10">
    <w:abstractNumId w:val="6"/>
  </w:num>
  <w:num w:numId="11">
    <w:abstractNumId w:val="10"/>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264EAC"/>
    <w:rsid w:val="003F783A"/>
    <w:rsid w:val="004611D8"/>
    <w:rsid w:val="005760F1"/>
    <w:rsid w:val="00702727"/>
    <w:rsid w:val="008308E3"/>
    <w:rsid w:val="008B6573"/>
    <w:rsid w:val="009320EC"/>
    <w:rsid w:val="00C212ED"/>
    <w:rsid w:val="00DF2208"/>
    <w:rsid w:val="00F063AF"/>
    <w:rsid w:val="00F32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rsid w:val="003F783A"/>
    <w:rPr>
      <w:sz w:val="20"/>
      <w:szCs w:val="20"/>
    </w:rPr>
  </w:style>
  <w:style w:type="character" w:styleId="EndnoteReference">
    <w:name w:val="endnote reference"/>
    <w:basedOn w:val="DefaultParagraphFont"/>
    <w:unhideWhenUsed/>
    <w:rsid w:val="003F783A"/>
    <w:rPr>
      <w:vertAlign w:val="superscript"/>
    </w:rPr>
  </w:style>
  <w:style w:type="table" w:styleId="TableGrid">
    <w:name w:val="Table Grid"/>
    <w:basedOn w:val="TableNormal"/>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character" w:styleId="Emphasis">
    <w:name w:val="Emphasis"/>
    <w:qFormat/>
    <w:rsid w:val="00DF2208"/>
    <w:rPr>
      <w:rFonts w:cs="Times New Roman"/>
      <w:i/>
      <w:iCs/>
    </w:rPr>
  </w:style>
  <w:style w:type="paragraph" w:styleId="ListParagraph">
    <w:name w:val="List Paragraph"/>
    <w:basedOn w:val="Normal"/>
    <w:qFormat/>
    <w:rsid w:val="00DF2208"/>
    <w:pPr>
      <w:ind w:left="720"/>
      <w:contextualSpacing/>
    </w:pPr>
    <w:rPr>
      <w:rFonts w:ascii="Times New Roman" w:eastAsia="Times New Roman" w:hAnsi="Times New Roman" w:cs="Times New Roman"/>
      <w:szCs w:val="20"/>
      <w:lang w:val="en-GB" w:eastAsia="en-AU"/>
    </w:rPr>
  </w:style>
  <w:style w:type="character" w:styleId="Hyperlink">
    <w:name w:val="Hyperlink"/>
    <w:basedOn w:val="DefaultParagraphFont"/>
    <w:uiPriority w:val="99"/>
    <w:rsid w:val="00DF2208"/>
    <w:rPr>
      <w:color w:val="0000FF" w:themeColor="hyperlink"/>
      <w:u w:val="single"/>
    </w:rPr>
  </w:style>
  <w:style w:type="paragraph" w:styleId="Title">
    <w:name w:val="Title"/>
    <w:basedOn w:val="Normal"/>
    <w:next w:val="Normal"/>
    <w:link w:val="TitleChar"/>
    <w:uiPriority w:val="10"/>
    <w:qFormat/>
    <w:rsid w:val="00DF22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DF2208"/>
    <w:rPr>
      <w:rFonts w:asciiTheme="majorHAnsi" w:eastAsiaTheme="majorEastAsia" w:hAnsiTheme="majorHAnsi" w:cstheme="majorBidi"/>
      <w:color w:val="17365D" w:themeColor="text2" w:themeShade="BF"/>
      <w:spacing w:val="5"/>
      <w:kern w:val="28"/>
      <w:sz w:val="52"/>
      <w:szCs w:val="5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rsid w:val="003F783A"/>
    <w:rPr>
      <w:sz w:val="20"/>
      <w:szCs w:val="20"/>
    </w:rPr>
  </w:style>
  <w:style w:type="character" w:styleId="EndnoteReference">
    <w:name w:val="endnote reference"/>
    <w:basedOn w:val="DefaultParagraphFont"/>
    <w:unhideWhenUsed/>
    <w:rsid w:val="003F783A"/>
    <w:rPr>
      <w:vertAlign w:val="superscript"/>
    </w:rPr>
  </w:style>
  <w:style w:type="table" w:styleId="TableGrid">
    <w:name w:val="Table Grid"/>
    <w:basedOn w:val="TableNormal"/>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character" w:styleId="Emphasis">
    <w:name w:val="Emphasis"/>
    <w:qFormat/>
    <w:rsid w:val="00DF2208"/>
    <w:rPr>
      <w:rFonts w:cs="Times New Roman"/>
      <w:i/>
      <w:iCs/>
    </w:rPr>
  </w:style>
  <w:style w:type="paragraph" w:styleId="ListParagraph">
    <w:name w:val="List Paragraph"/>
    <w:basedOn w:val="Normal"/>
    <w:qFormat/>
    <w:rsid w:val="00DF2208"/>
    <w:pPr>
      <w:ind w:left="720"/>
      <w:contextualSpacing/>
    </w:pPr>
    <w:rPr>
      <w:rFonts w:ascii="Times New Roman" w:eastAsia="Times New Roman" w:hAnsi="Times New Roman" w:cs="Times New Roman"/>
      <w:szCs w:val="20"/>
      <w:lang w:val="en-GB" w:eastAsia="en-AU"/>
    </w:rPr>
  </w:style>
  <w:style w:type="character" w:styleId="Hyperlink">
    <w:name w:val="Hyperlink"/>
    <w:basedOn w:val="DefaultParagraphFont"/>
    <w:uiPriority w:val="99"/>
    <w:rsid w:val="00DF2208"/>
    <w:rPr>
      <w:color w:val="0000FF" w:themeColor="hyperlink"/>
      <w:u w:val="single"/>
    </w:rPr>
  </w:style>
  <w:style w:type="paragraph" w:styleId="Title">
    <w:name w:val="Title"/>
    <w:basedOn w:val="Normal"/>
    <w:next w:val="Normal"/>
    <w:link w:val="TitleChar"/>
    <w:uiPriority w:val="10"/>
    <w:qFormat/>
    <w:rsid w:val="00DF22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DF2208"/>
    <w:rPr>
      <w:rFonts w:asciiTheme="majorHAnsi" w:eastAsiaTheme="majorEastAsia" w:hAnsiTheme="majorHAnsi" w:cstheme="majorBidi"/>
      <w:color w:val="17365D" w:themeColor="text2" w:themeShade="BF"/>
      <w:spacing w:val="5"/>
      <w:kern w:val="28"/>
      <w:sz w:val="52"/>
      <w:szCs w:val="5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Latestproducts/4840.0.55.001Main%20Features42007?opendocument&amp;tabname=Summary&amp;prodno=4840.0.55.001&amp;issue=2007&amp;num=&amp;vie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forecast.id.com.au/whittlesea" TargetMode="External"/><Relationship Id="rId1" Type="http://schemas.openxmlformats.org/officeDocument/2006/relationships/hyperlink" Target="http://www.abs.gov.au/AUSSTATS/abs@.nsf/Latestproducts/4840.0.55.001Main%20Features42007?opendocument&amp;tabname=Summary&amp;prodno=4840.0.55.001&amp;issue=2007&amp;num=&am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FED92BE9.dotm</Template>
  <TotalTime>2</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6</cp:revision>
  <cp:lastPrinted>2014-08-28T04:24:00Z</cp:lastPrinted>
  <dcterms:created xsi:type="dcterms:W3CDTF">2014-08-27T06:28:00Z</dcterms:created>
  <dcterms:modified xsi:type="dcterms:W3CDTF">2014-08-28T04:24:00Z</dcterms:modified>
</cp:coreProperties>
</file>