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8F3" w:rsidRDefault="006408F3" w:rsidP="00F3282B">
      <w:pPr>
        <w:ind w:left="-1800" w:right="-1800" w:firstLine="1800"/>
        <w:rPr>
          <w:rFonts w:ascii="Arial" w:hAnsi="Arial" w:cs="Arial"/>
          <w:sz w:val="22"/>
          <w:lang w:val="en-AU"/>
        </w:rPr>
      </w:pPr>
      <w:bookmarkStart w:id="0" w:name="_GoBack"/>
      <w:bookmarkEnd w:id="0"/>
    </w:p>
    <w:p w:rsidR="005B6C61" w:rsidRDefault="006408F3" w:rsidP="00F3282B">
      <w:pPr>
        <w:ind w:left="-1800" w:right="-1800" w:firstLine="1800"/>
        <w:rPr>
          <w:lang w:val="en-AU"/>
        </w:rPr>
      </w:pPr>
      <w:r w:rsidRPr="006408F3">
        <w:rPr>
          <w:rFonts w:ascii="Arial" w:hAnsi="Arial" w:cs="Arial"/>
          <w:sz w:val="20"/>
          <w:lang w:val="en-AU"/>
        </w:rPr>
        <w:t>INTRODUCTION</w:t>
      </w:r>
      <w:r w:rsidR="00702727">
        <w:rPr>
          <w:lang w:val="en-AU"/>
        </w:rPr>
        <w:tab/>
      </w:r>
    </w:p>
    <w:p w:rsidR="000452C6" w:rsidRDefault="000452C6" w:rsidP="00F3282B">
      <w:pPr>
        <w:ind w:left="-1800" w:right="-1800" w:firstLine="1800"/>
        <w:rPr>
          <w:lang w:val="en-AU"/>
        </w:rPr>
      </w:pPr>
    </w:p>
    <w:p w:rsidR="000452C6" w:rsidRPr="000452C6" w:rsidRDefault="000452C6" w:rsidP="000452C6">
      <w:pPr>
        <w:pBdr>
          <w:bottom w:val="single" w:sz="8" w:space="11" w:color="4F81BD"/>
        </w:pBdr>
        <w:spacing w:line="280" w:lineRule="atLeast"/>
        <w:contextualSpacing/>
        <w:jc w:val="both"/>
        <w:rPr>
          <w:rFonts w:ascii="Arial" w:eastAsia="Times New Roman" w:hAnsi="Arial" w:cs="Arial"/>
          <w:color w:val="17365D"/>
          <w:spacing w:val="5"/>
          <w:kern w:val="28"/>
          <w:sz w:val="44"/>
          <w:szCs w:val="44"/>
          <w:lang w:val="en-AU" w:eastAsia="en-AU"/>
        </w:rPr>
      </w:pPr>
      <w:r w:rsidRPr="000452C6">
        <w:rPr>
          <w:rFonts w:ascii="Arial" w:eastAsia="Times New Roman" w:hAnsi="Arial" w:cs="Arial"/>
          <w:color w:val="17365D"/>
          <w:spacing w:val="5"/>
          <w:kern w:val="28"/>
          <w:sz w:val="44"/>
          <w:szCs w:val="44"/>
          <w:lang w:val="en-AU" w:eastAsia="en-AU"/>
        </w:rPr>
        <w:t xml:space="preserve">Creating </w:t>
      </w:r>
      <w:r>
        <w:rPr>
          <w:rFonts w:ascii="Arial" w:eastAsia="Times New Roman" w:hAnsi="Arial" w:cs="Arial"/>
          <w:color w:val="17365D"/>
          <w:spacing w:val="5"/>
          <w:kern w:val="28"/>
          <w:sz w:val="44"/>
          <w:szCs w:val="44"/>
          <w:lang w:val="en-AU" w:eastAsia="en-AU"/>
        </w:rPr>
        <w:t>P</w:t>
      </w:r>
      <w:r w:rsidRPr="000452C6">
        <w:rPr>
          <w:rFonts w:ascii="Arial" w:eastAsia="Times New Roman" w:hAnsi="Arial" w:cs="Arial"/>
          <w:color w:val="17365D"/>
          <w:spacing w:val="5"/>
          <w:kern w:val="28"/>
          <w:sz w:val="44"/>
          <w:szCs w:val="44"/>
          <w:lang w:val="en-AU" w:eastAsia="en-AU"/>
        </w:rPr>
        <w:t xml:space="preserve">ositive </w:t>
      </w:r>
      <w:r>
        <w:rPr>
          <w:rFonts w:ascii="Arial" w:eastAsia="Times New Roman" w:hAnsi="Arial" w:cs="Arial"/>
          <w:color w:val="17365D"/>
          <w:spacing w:val="5"/>
          <w:kern w:val="28"/>
          <w:sz w:val="44"/>
          <w:szCs w:val="44"/>
          <w:lang w:val="en-AU" w:eastAsia="en-AU"/>
        </w:rPr>
        <w:t>S</w:t>
      </w:r>
      <w:r w:rsidRPr="000452C6">
        <w:rPr>
          <w:rFonts w:ascii="Arial" w:eastAsia="Times New Roman" w:hAnsi="Arial" w:cs="Arial"/>
          <w:color w:val="17365D"/>
          <w:spacing w:val="5"/>
          <w:kern w:val="28"/>
          <w:sz w:val="44"/>
          <w:szCs w:val="44"/>
          <w:lang w:val="en-AU" w:eastAsia="en-AU"/>
        </w:rPr>
        <w:t xml:space="preserve">ocial </w:t>
      </w:r>
    </w:p>
    <w:p w:rsidR="000452C6" w:rsidRPr="000452C6" w:rsidRDefault="000452C6" w:rsidP="000452C6">
      <w:pPr>
        <w:pBdr>
          <w:bottom w:val="single" w:sz="8" w:space="11" w:color="4F81BD"/>
        </w:pBdr>
        <w:spacing w:line="280" w:lineRule="atLeast"/>
        <w:contextualSpacing/>
        <w:jc w:val="both"/>
        <w:rPr>
          <w:rFonts w:ascii="Arial" w:eastAsia="Times New Roman" w:hAnsi="Arial" w:cs="Arial"/>
          <w:color w:val="17365D"/>
          <w:spacing w:val="5"/>
          <w:kern w:val="28"/>
          <w:sz w:val="44"/>
          <w:szCs w:val="44"/>
          <w:lang w:val="en-AU" w:eastAsia="en-AU"/>
        </w:rPr>
      </w:pPr>
      <w:r>
        <w:rPr>
          <w:rFonts w:ascii="Arial" w:eastAsia="Times New Roman" w:hAnsi="Arial" w:cs="Arial"/>
          <w:color w:val="17365D"/>
          <w:spacing w:val="5"/>
          <w:kern w:val="28"/>
          <w:sz w:val="44"/>
          <w:szCs w:val="44"/>
          <w:lang w:val="en-AU" w:eastAsia="en-AU"/>
        </w:rPr>
        <w:t>O</w:t>
      </w:r>
      <w:r w:rsidRPr="000452C6">
        <w:rPr>
          <w:rFonts w:ascii="Arial" w:eastAsia="Times New Roman" w:hAnsi="Arial" w:cs="Arial"/>
          <w:color w:val="17365D"/>
          <w:spacing w:val="5"/>
          <w:kern w:val="28"/>
          <w:sz w:val="44"/>
          <w:szCs w:val="44"/>
          <w:lang w:val="en-AU" w:eastAsia="en-AU"/>
        </w:rPr>
        <w:t xml:space="preserve">utcomes for Whittlesea </w:t>
      </w:r>
      <w:r>
        <w:rPr>
          <w:rFonts w:ascii="Arial" w:eastAsia="Times New Roman" w:hAnsi="Arial" w:cs="Arial"/>
          <w:color w:val="17365D"/>
          <w:spacing w:val="5"/>
          <w:kern w:val="28"/>
          <w:sz w:val="44"/>
          <w:szCs w:val="44"/>
          <w:lang w:val="en-AU" w:eastAsia="en-AU"/>
        </w:rPr>
        <w:t>R</w:t>
      </w:r>
      <w:r w:rsidRPr="000452C6">
        <w:rPr>
          <w:rFonts w:ascii="Arial" w:eastAsia="Times New Roman" w:hAnsi="Arial" w:cs="Arial"/>
          <w:color w:val="17365D"/>
          <w:spacing w:val="5"/>
          <w:kern w:val="28"/>
          <w:sz w:val="44"/>
          <w:szCs w:val="44"/>
          <w:lang w:val="en-AU" w:eastAsia="en-AU"/>
        </w:rPr>
        <w:t>esidents</w:t>
      </w:r>
    </w:p>
    <w:p w:rsidR="000452C6" w:rsidRDefault="000452C6" w:rsidP="000452C6">
      <w:pPr>
        <w:spacing w:line="280" w:lineRule="atLeast"/>
        <w:contextualSpacing/>
        <w:jc w:val="both"/>
        <w:rPr>
          <w:rFonts w:ascii="Arial" w:eastAsia="Calibri" w:hAnsi="Arial" w:cs="Arial"/>
          <w:b/>
          <w:color w:val="0070C0"/>
          <w:sz w:val="22"/>
          <w:lang w:val="en-AU"/>
        </w:rPr>
      </w:pPr>
    </w:p>
    <w:p w:rsidR="000452C6" w:rsidRPr="000452C6" w:rsidRDefault="000452C6" w:rsidP="000452C6">
      <w:pPr>
        <w:spacing w:line="280" w:lineRule="atLeast"/>
        <w:contextualSpacing/>
        <w:jc w:val="both"/>
        <w:rPr>
          <w:rFonts w:ascii="Arial" w:eastAsia="Calibri" w:hAnsi="Arial" w:cs="Arial"/>
          <w:b/>
          <w:color w:val="0070C0"/>
          <w:sz w:val="22"/>
          <w:lang w:val="en-AU"/>
        </w:rPr>
      </w:pPr>
      <w:r w:rsidRPr="000452C6">
        <w:rPr>
          <w:rFonts w:ascii="Arial" w:eastAsia="Calibri" w:hAnsi="Arial" w:cs="Arial"/>
          <w:b/>
          <w:color w:val="0070C0"/>
          <w:sz w:val="22"/>
          <w:lang w:val="en-AU"/>
        </w:rPr>
        <w:t>Whittlesea Community Futures Partnership</w:t>
      </w:r>
    </w:p>
    <w:p w:rsidR="000452C6" w:rsidRPr="000452C6" w:rsidRDefault="000452C6" w:rsidP="000452C6">
      <w:pPr>
        <w:spacing w:line="280" w:lineRule="atLeast"/>
        <w:contextualSpacing/>
        <w:jc w:val="both"/>
        <w:rPr>
          <w:rFonts w:ascii="Arial" w:eastAsia="Calibri" w:hAnsi="Arial" w:cs="Arial"/>
          <w:b/>
          <w:color w:val="0070C0"/>
          <w:sz w:val="22"/>
          <w:lang w:val="en-AU"/>
        </w:rPr>
      </w:pPr>
    </w:p>
    <w:p w:rsidR="000452C6" w:rsidRPr="000452C6" w:rsidRDefault="000452C6" w:rsidP="000452C6">
      <w:pPr>
        <w:spacing w:line="280" w:lineRule="atLeast"/>
        <w:contextualSpacing/>
        <w:jc w:val="both"/>
        <w:rPr>
          <w:rFonts w:ascii="Arial" w:eastAsia="Calibri" w:hAnsi="Arial" w:cs="Arial"/>
          <w:color w:val="000000"/>
          <w:sz w:val="22"/>
          <w:szCs w:val="22"/>
          <w:lang w:val="en-AU"/>
        </w:rPr>
      </w:pPr>
      <w:r w:rsidRPr="000452C6">
        <w:rPr>
          <w:rFonts w:ascii="Arial" w:eastAsia="Calibri" w:hAnsi="Arial" w:cs="Arial"/>
          <w:sz w:val="22"/>
          <w:szCs w:val="22"/>
          <w:lang w:val="en-AU"/>
        </w:rPr>
        <w:t xml:space="preserve">The Whittlesea Community Futures Partnership (WCF) is a </w:t>
      </w:r>
      <w:r w:rsidRPr="000452C6">
        <w:rPr>
          <w:rFonts w:ascii="Arial" w:eastAsia="Times New Roman" w:hAnsi="Arial" w:cs="Arial"/>
          <w:color w:val="000000"/>
          <w:kern w:val="28"/>
          <w:sz w:val="22"/>
          <w:szCs w:val="22"/>
          <w:lang w:val="en-AU" w:eastAsia="en-AU"/>
        </w:rPr>
        <w:t xml:space="preserve">partnership of 45 multidisciplinary agencies </w:t>
      </w:r>
      <w:r w:rsidRPr="000452C6">
        <w:rPr>
          <w:rFonts w:ascii="Arial" w:eastAsia="Calibri" w:hAnsi="Arial" w:cs="Arial"/>
          <w:sz w:val="22"/>
          <w:szCs w:val="22"/>
          <w:lang w:val="en-AU"/>
        </w:rPr>
        <w:t>including the City of Whittlesea, State and Federal Government Departments, Human Service Organisations, and Community Based Organisations</w:t>
      </w:r>
      <w:r w:rsidRPr="000452C6">
        <w:rPr>
          <w:rFonts w:ascii="Arial" w:eastAsia="Times New Roman" w:hAnsi="Arial" w:cs="Arial"/>
          <w:color w:val="000000"/>
          <w:kern w:val="28"/>
          <w:sz w:val="22"/>
          <w:szCs w:val="22"/>
          <w:lang w:val="en-AU" w:eastAsia="en-AU"/>
        </w:rPr>
        <w:t xml:space="preserve">. The WCF Partnership is a united cross sector planning and advocacy body working to </w:t>
      </w:r>
      <w:r w:rsidRPr="000452C6">
        <w:rPr>
          <w:rFonts w:ascii="Arial" w:eastAsia="Calibri" w:hAnsi="Arial" w:cs="Arial"/>
          <w:color w:val="000000"/>
          <w:sz w:val="22"/>
          <w:szCs w:val="22"/>
          <w:lang w:val="en-AU"/>
        </w:rPr>
        <w:t xml:space="preserve">improve the well-being of local communities.  The WCF Partnership focuses on issues impacting on families, children, young people, culturally and linguistically diverse (CALD) communities, </w:t>
      </w:r>
      <w:proofErr w:type="gramStart"/>
      <w:r w:rsidRPr="000452C6">
        <w:rPr>
          <w:rFonts w:ascii="Arial" w:eastAsia="Calibri" w:hAnsi="Arial" w:cs="Arial"/>
          <w:color w:val="000000"/>
          <w:sz w:val="22"/>
          <w:szCs w:val="22"/>
          <w:lang w:val="en-AU"/>
        </w:rPr>
        <w:t>disabled</w:t>
      </w:r>
      <w:proofErr w:type="gramEnd"/>
      <w:r w:rsidRPr="000452C6">
        <w:rPr>
          <w:rFonts w:ascii="Arial" w:eastAsia="Calibri" w:hAnsi="Arial" w:cs="Arial"/>
          <w:color w:val="000000"/>
          <w:sz w:val="22"/>
          <w:szCs w:val="22"/>
          <w:lang w:val="en-AU"/>
        </w:rPr>
        <w:t xml:space="preserve"> and ageing residents.</w:t>
      </w:r>
    </w:p>
    <w:p w:rsidR="000452C6" w:rsidRPr="000452C6" w:rsidRDefault="000452C6" w:rsidP="000452C6">
      <w:pPr>
        <w:spacing w:line="280" w:lineRule="atLeast"/>
        <w:contextualSpacing/>
        <w:jc w:val="both"/>
        <w:rPr>
          <w:rFonts w:ascii="Arial" w:eastAsia="Calibri" w:hAnsi="Arial" w:cs="Arial"/>
          <w:b/>
          <w:color w:val="0070C0"/>
          <w:sz w:val="22"/>
          <w:lang w:val="en-AU"/>
        </w:rPr>
      </w:pPr>
    </w:p>
    <w:p w:rsidR="000452C6" w:rsidRDefault="000452C6" w:rsidP="000452C6">
      <w:pPr>
        <w:spacing w:line="280" w:lineRule="atLeast"/>
        <w:contextualSpacing/>
        <w:jc w:val="both"/>
        <w:rPr>
          <w:rFonts w:ascii="Arial" w:eastAsia="Calibri" w:hAnsi="Arial" w:cs="Arial"/>
          <w:b/>
          <w:color w:val="0070C0"/>
          <w:sz w:val="22"/>
          <w:lang w:val="en-AU"/>
        </w:rPr>
      </w:pPr>
      <w:r w:rsidRPr="000452C6">
        <w:rPr>
          <w:rFonts w:ascii="Arial" w:eastAsia="Calibri" w:hAnsi="Arial" w:cs="Arial"/>
          <w:b/>
          <w:color w:val="0070C0"/>
          <w:sz w:val="22"/>
          <w:lang w:val="en-AU"/>
        </w:rPr>
        <w:t>The City of Whittlesea</w:t>
      </w:r>
    </w:p>
    <w:p w:rsidR="000452C6" w:rsidRPr="000452C6" w:rsidRDefault="000452C6" w:rsidP="000452C6">
      <w:pPr>
        <w:spacing w:line="280" w:lineRule="atLeast"/>
        <w:contextualSpacing/>
        <w:jc w:val="both"/>
        <w:rPr>
          <w:rFonts w:ascii="Arial" w:eastAsia="Calibri" w:hAnsi="Arial" w:cs="Arial"/>
          <w:b/>
          <w:color w:val="0070C0"/>
          <w:sz w:val="22"/>
          <w:lang w:val="en-AU"/>
        </w:rPr>
      </w:pPr>
      <w:r w:rsidRPr="000452C6">
        <w:rPr>
          <w:rFonts w:ascii="Arial" w:eastAsia="Calibri" w:hAnsi="Arial" w:cs="Arial"/>
          <w:b/>
          <w:noProof/>
          <w:color w:val="0070C0"/>
          <w:sz w:val="22"/>
          <w:lang w:val="en-AU" w:eastAsia="en-AU"/>
        </w:rPr>
        <mc:AlternateContent>
          <mc:Choice Requires="wps">
            <w:drawing>
              <wp:anchor distT="0" distB="0" distL="114300" distR="114300" simplePos="0" relativeHeight="251659264" behindDoc="1" locked="0" layoutInCell="1" allowOverlap="1" wp14:anchorId="07FCF40B" wp14:editId="0E2AF263">
                <wp:simplePos x="0" y="0"/>
                <wp:positionH relativeFrom="column">
                  <wp:posOffset>-91440</wp:posOffset>
                </wp:positionH>
                <wp:positionV relativeFrom="paragraph">
                  <wp:posOffset>24130</wp:posOffset>
                </wp:positionV>
                <wp:extent cx="3228975" cy="3139440"/>
                <wp:effectExtent l="0" t="0" r="9525" b="0"/>
                <wp:wrapTight wrapText="bothSides">
                  <wp:wrapPolygon edited="0">
                    <wp:start x="0" y="0"/>
                    <wp:lineTo x="0" y="21345"/>
                    <wp:lineTo x="21536" y="21345"/>
                    <wp:lineTo x="21536" y="0"/>
                    <wp:lineTo x="0" y="0"/>
                  </wp:wrapPolygon>
                </wp:wrapTight>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3139440"/>
                        </a:xfrm>
                        <a:prstGeom prst="rect">
                          <a:avLst/>
                        </a:prstGeom>
                        <a:solidFill>
                          <a:srgbClr val="FFFFFF"/>
                        </a:solidFill>
                        <a:ln w="9525">
                          <a:noFill/>
                          <a:miter lim="800000"/>
                          <a:headEnd/>
                          <a:tailEnd/>
                        </a:ln>
                      </wps:spPr>
                      <wps:txbx>
                        <w:txbxContent>
                          <w:p w:rsidR="000452C6" w:rsidRPr="000452C6" w:rsidRDefault="000452C6" w:rsidP="000452C6">
                            <w:pPr>
                              <w:jc w:val="both"/>
                              <w:rPr>
                                <w:rFonts w:ascii="Arial" w:hAnsi="Arial" w:cs="Arial"/>
                                <w:sz w:val="22"/>
                              </w:rPr>
                            </w:pPr>
                            <w:r w:rsidRPr="000452C6">
                              <w:rPr>
                                <w:rFonts w:ascii="Arial" w:hAnsi="Arial" w:cs="Arial"/>
                                <w:sz w:val="22"/>
                              </w:rPr>
                              <w:t xml:space="preserve">The City of Whittlesea is located on Melbourne’s metropolitan fringe, 20km north of the CBD.  It is a large municipality of 490 square </w:t>
                            </w:r>
                            <w:proofErr w:type="spellStart"/>
                            <w:r w:rsidRPr="000452C6">
                              <w:rPr>
                                <w:rFonts w:ascii="Arial" w:hAnsi="Arial" w:cs="Arial"/>
                                <w:sz w:val="22"/>
                              </w:rPr>
                              <w:t>kilometres</w:t>
                            </w:r>
                            <w:proofErr w:type="spellEnd"/>
                            <w:r w:rsidRPr="000452C6">
                              <w:rPr>
                                <w:rFonts w:ascii="Arial" w:hAnsi="Arial" w:cs="Arial"/>
                                <w:sz w:val="22"/>
                              </w:rPr>
                              <w:t xml:space="preserve"> with established urban, growth and rural areas. The City includes the rural </w:t>
                            </w:r>
                            <w:proofErr w:type="spellStart"/>
                            <w:r w:rsidRPr="000452C6">
                              <w:rPr>
                                <w:rFonts w:ascii="Arial" w:hAnsi="Arial" w:cs="Arial"/>
                                <w:sz w:val="22"/>
                              </w:rPr>
                              <w:t>centre</w:t>
                            </w:r>
                            <w:proofErr w:type="spellEnd"/>
                            <w:r w:rsidRPr="000452C6">
                              <w:rPr>
                                <w:rFonts w:ascii="Arial" w:hAnsi="Arial" w:cs="Arial"/>
                                <w:sz w:val="22"/>
                              </w:rPr>
                              <w:t xml:space="preserve"> of Whittlesea, the rural localities of </w:t>
                            </w:r>
                            <w:proofErr w:type="spellStart"/>
                            <w:r w:rsidRPr="000452C6">
                              <w:rPr>
                                <w:rFonts w:ascii="Arial" w:hAnsi="Arial" w:cs="Arial"/>
                                <w:sz w:val="22"/>
                              </w:rPr>
                              <w:t>Beveridge</w:t>
                            </w:r>
                            <w:proofErr w:type="spellEnd"/>
                            <w:r w:rsidRPr="000452C6">
                              <w:rPr>
                                <w:rFonts w:ascii="Arial" w:hAnsi="Arial" w:cs="Arial"/>
                                <w:sz w:val="22"/>
                              </w:rPr>
                              <w:t xml:space="preserve">, Donnybrook, Eden Park, </w:t>
                            </w:r>
                            <w:proofErr w:type="spellStart"/>
                            <w:r w:rsidRPr="000452C6">
                              <w:rPr>
                                <w:rFonts w:ascii="Arial" w:hAnsi="Arial" w:cs="Arial"/>
                                <w:sz w:val="22"/>
                              </w:rPr>
                              <w:t>Humevale</w:t>
                            </w:r>
                            <w:proofErr w:type="spellEnd"/>
                            <w:r w:rsidRPr="000452C6">
                              <w:rPr>
                                <w:rFonts w:ascii="Arial" w:hAnsi="Arial" w:cs="Arial"/>
                                <w:sz w:val="22"/>
                              </w:rPr>
                              <w:t xml:space="preserve">, </w:t>
                            </w:r>
                            <w:proofErr w:type="spellStart"/>
                            <w:r w:rsidRPr="000452C6">
                              <w:rPr>
                                <w:rFonts w:ascii="Arial" w:hAnsi="Arial" w:cs="Arial"/>
                                <w:sz w:val="22"/>
                              </w:rPr>
                              <w:t>Kinglake</w:t>
                            </w:r>
                            <w:proofErr w:type="spellEnd"/>
                            <w:r w:rsidRPr="000452C6">
                              <w:rPr>
                                <w:rFonts w:ascii="Arial" w:hAnsi="Arial" w:cs="Arial"/>
                                <w:sz w:val="22"/>
                              </w:rPr>
                              <w:t xml:space="preserve"> West, </w:t>
                            </w:r>
                            <w:proofErr w:type="spellStart"/>
                            <w:proofErr w:type="gramStart"/>
                            <w:r w:rsidRPr="000452C6">
                              <w:rPr>
                                <w:rFonts w:ascii="Arial" w:hAnsi="Arial" w:cs="Arial"/>
                                <w:sz w:val="22"/>
                              </w:rPr>
                              <w:t>Wollert</w:t>
                            </w:r>
                            <w:proofErr w:type="spellEnd"/>
                            <w:proofErr w:type="gramEnd"/>
                            <w:r w:rsidRPr="000452C6">
                              <w:rPr>
                                <w:rFonts w:ascii="Arial" w:hAnsi="Arial" w:cs="Arial"/>
                                <w:sz w:val="22"/>
                              </w:rPr>
                              <w:t xml:space="preserve">, Woodstock and Yan Yean as well as the established and growing urban suburbs of Bundoora, Doreen, Epping, Lalor, </w:t>
                            </w:r>
                            <w:proofErr w:type="spellStart"/>
                            <w:r w:rsidRPr="000452C6">
                              <w:rPr>
                                <w:rFonts w:ascii="Arial" w:hAnsi="Arial" w:cs="Arial"/>
                                <w:sz w:val="22"/>
                              </w:rPr>
                              <w:t>Mernda</w:t>
                            </w:r>
                            <w:proofErr w:type="spellEnd"/>
                            <w:r w:rsidRPr="000452C6">
                              <w:rPr>
                                <w:rFonts w:ascii="Arial" w:hAnsi="Arial" w:cs="Arial"/>
                                <w:sz w:val="22"/>
                              </w:rPr>
                              <w:t>, Mill Park, South Morang (including Quarry Hills) and Thomastown.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7.2pt;margin-top:1.9pt;width:254.25pt;height:247.2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" stroked="f">
                <v:textbox style="mso-fit-shape-to-text:t">
                  <w:txbxContent>
                    <w:p w:rsidR="000452C6" w:rsidRPr="000452C6" w:rsidRDefault="000452C6" w:rsidP="000452C6">
                      <w:pPr>
                        <w:jc w:val="both"/>
                        <w:rPr>
                          <w:rFonts w:ascii="Arial" w:hAnsi="Arial" w:cs="Arial"/>
                          <w:sz w:val="22"/>
                        </w:rPr>
                      </w:pPr>
                      <w:r w:rsidRPr="000452C6">
                        <w:rPr>
                          <w:rFonts w:ascii="Arial" w:hAnsi="Arial" w:cs="Arial"/>
                          <w:sz w:val="22"/>
                        </w:rPr>
                        <w:t xml:space="preserve">The City of Whittlesea is located on Melbourne’s metropolitan fringe, 20km north of the CBD.  It is a large municipality of 490 square </w:t>
                      </w:r>
                      <w:proofErr w:type="spellStart"/>
                      <w:r w:rsidRPr="000452C6">
                        <w:rPr>
                          <w:rFonts w:ascii="Arial" w:hAnsi="Arial" w:cs="Arial"/>
                          <w:sz w:val="22"/>
                        </w:rPr>
                        <w:t>kilometres</w:t>
                      </w:r>
                      <w:proofErr w:type="spellEnd"/>
                      <w:r w:rsidRPr="000452C6">
                        <w:rPr>
                          <w:rFonts w:ascii="Arial" w:hAnsi="Arial" w:cs="Arial"/>
                          <w:sz w:val="22"/>
                        </w:rPr>
                        <w:t xml:space="preserve"> with established urban, growth and rural areas. The City includes the rural </w:t>
                      </w:r>
                      <w:proofErr w:type="spellStart"/>
                      <w:r w:rsidRPr="000452C6">
                        <w:rPr>
                          <w:rFonts w:ascii="Arial" w:hAnsi="Arial" w:cs="Arial"/>
                          <w:sz w:val="22"/>
                        </w:rPr>
                        <w:t>centre</w:t>
                      </w:r>
                      <w:proofErr w:type="spellEnd"/>
                      <w:r w:rsidRPr="000452C6">
                        <w:rPr>
                          <w:rFonts w:ascii="Arial" w:hAnsi="Arial" w:cs="Arial"/>
                          <w:sz w:val="22"/>
                        </w:rPr>
                        <w:t xml:space="preserve"> of Whittlesea, the rural localities of </w:t>
                      </w:r>
                      <w:proofErr w:type="spellStart"/>
                      <w:r w:rsidRPr="000452C6">
                        <w:rPr>
                          <w:rFonts w:ascii="Arial" w:hAnsi="Arial" w:cs="Arial"/>
                          <w:sz w:val="22"/>
                        </w:rPr>
                        <w:t>Beveridge</w:t>
                      </w:r>
                      <w:proofErr w:type="spellEnd"/>
                      <w:r w:rsidRPr="000452C6">
                        <w:rPr>
                          <w:rFonts w:ascii="Arial" w:hAnsi="Arial" w:cs="Arial"/>
                          <w:sz w:val="22"/>
                        </w:rPr>
                        <w:t xml:space="preserve">, Donnybrook, Eden Park, </w:t>
                      </w:r>
                      <w:proofErr w:type="spellStart"/>
                      <w:r w:rsidRPr="000452C6">
                        <w:rPr>
                          <w:rFonts w:ascii="Arial" w:hAnsi="Arial" w:cs="Arial"/>
                          <w:sz w:val="22"/>
                        </w:rPr>
                        <w:t>Humevale</w:t>
                      </w:r>
                      <w:proofErr w:type="spellEnd"/>
                      <w:r w:rsidRPr="000452C6">
                        <w:rPr>
                          <w:rFonts w:ascii="Arial" w:hAnsi="Arial" w:cs="Arial"/>
                          <w:sz w:val="22"/>
                        </w:rPr>
                        <w:t xml:space="preserve">, </w:t>
                      </w:r>
                      <w:proofErr w:type="spellStart"/>
                      <w:r w:rsidRPr="000452C6">
                        <w:rPr>
                          <w:rFonts w:ascii="Arial" w:hAnsi="Arial" w:cs="Arial"/>
                          <w:sz w:val="22"/>
                        </w:rPr>
                        <w:t>Kinglake</w:t>
                      </w:r>
                      <w:proofErr w:type="spellEnd"/>
                      <w:r w:rsidRPr="000452C6">
                        <w:rPr>
                          <w:rFonts w:ascii="Arial" w:hAnsi="Arial" w:cs="Arial"/>
                          <w:sz w:val="22"/>
                        </w:rPr>
                        <w:t xml:space="preserve"> West, </w:t>
                      </w:r>
                      <w:proofErr w:type="spellStart"/>
                      <w:proofErr w:type="gramStart"/>
                      <w:r w:rsidRPr="000452C6">
                        <w:rPr>
                          <w:rFonts w:ascii="Arial" w:hAnsi="Arial" w:cs="Arial"/>
                          <w:sz w:val="22"/>
                        </w:rPr>
                        <w:t>Wollert</w:t>
                      </w:r>
                      <w:proofErr w:type="spellEnd"/>
                      <w:proofErr w:type="gramEnd"/>
                      <w:r w:rsidRPr="000452C6">
                        <w:rPr>
                          <w:rFonts w:ascii="Arial" w:hAnsi="Arial" w:cs="Arial"/>
                          <w:sz w:val="22"/>
                        </w:rPr>
                        <w:t xml:space="preserve">, Woodstock and Yan Yean as well as the established and growing urban suburbs of Bundoora, Doreen, Epping, Lalor, </w:t>
                      </w:r>
                      <w:proofErr w:type="spellStart"/>
                      <w:r w:rsidRPr="000452C6">
                        <w:rPr>
                          <w:rFonts w:ascii="Arial" w:hAnsi="Arial" w:cs="Arial"/>
                          <w:sz w:val="22"/>
                        </w:rPr>
                        <w:t>Mernda</w:t>
                      </w:r>
                      <w:proofErr w:type="spellEnd"/>
                      <w:r w:rsidRPr="000452C6">
                        <w:rPr>
                          <w:rFonts w:ascii="Arial" w:hAnsi="Arial" w:cs="Arial"/>
                          <w:sz w:val="22"/>
                        </w:rPr>
                        <w:t>, Mill Park, South Morang (including Quarry Hills) and Thomastown.</w:t>
                      </w:r>
                    </w:p>
                  </w:txbxContent>
                </v:textbox>
                <w10:wrap type="tight"/>
              </v:shape>
            </w:pict>
          </mc:Fallback>
        </mc:AlternateContent>
      </w:r>
      <w:r w:rsidRPr="000452C6">
        <w:rPr>
          <w:rFonts w:ascii="Arial" w:eastAsia="Calibri" w:hAnsi="Arial" w:cs="Arial"/>
          <w:b/>
          <w:noProof/>
          <w:color w:val="0070C0"/>
          <w:sz w:val="22"/>
          <w:lang w:val="en-AU" w:eastAsia="en-AU"/>
        </w:rPr>
        <w:drawing>
          <wp:inline distT="0" distB="0" distL="0" distR="0" wp14:anchorId="20A16FC5" wp14:editId="6C49AE0F">
            <wp:extent cx="3067050" cy="2343150"/>
            <wp:effectExtent l="19050" t="19050" r="1905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7050" cy="2343150"/>
                    </a:xfrm>
                    <a:prstGeom prst="rect">
                      <a:avLst/>
                    </a:prstGeom>
                    <a:noFill/>
                    <a:ln w="9525" cmpd="sng">
                      <a:solidFill>
                        <a:srgbClr val="000000"/>
                      </a:solidFill>
                      <a:miter lim="800000"/>
                      <a:headEnd/>
                      <a:tailEnd/>
                    </a:ln>
                    <a:effectLst/>
                  </pic:spPr>
                </pic:pic>
              </a:graphicData>
            </a:graphic>
          </wp:inline>
        </w:drawing>
      </w:r>
    </w:p>
    <w:p w:rsidR="000452C6" w:rsidRDefault="000452C6" w:rsidP="000452C6">
      <w:pPr>
        <w:spacing w:line="280" w:lineRule="atLeast"/>
        <w:contextualSpacing/>
        <w:jc w:val="both"/>
        <w:rPr>
          <w:rFonts w:ascii="Arial" w:eastAsia="Calibri" w:hAnsi="Arial" w:cs="Arial"/>
          <w:b/>
          <w:color w:val="0070C0"/>
          <w:sz w:val="22"/>
          <w:lang w:val="en-AU"/>
        </w:rPr>
      </w:pPr>
      <w:r w:rsidRPr="000452C6">
        <w:rPr>
          <w:rFonts w:ascii="Arial" w:eastAsia="Calibri" w:hAnsi="Arial" w:cs="Arial"/>
          <w:b/>
          <w:color w:val="0070C0"/>
          <w:sz w:val="22"/>
          <w:lang w:val="en-AU"/>
        </w:rPr>
        <w:t>Population Growth</w:t>
      </w:r>
    </w:p>
    <w:p w:rsidR="00A45B8C" w:rsidRPr="000452C6" w:rsidRDefault="00A45B8C" w:rsidP="000452C6">
      <w:pPr>
        <w:spacing w:line="280" w:lineRule="atLeast"/>
        <w:contextualSpacing/>
        <w:jc w:val="both"/>
        <w:rPr>
          <w:rFonts w:ascii="Arial" w:eastAsia="Calibri" w:hAnsi="Arial" w:cs="Arial"/>
          <w:b/>
          <w:color w:val="0070C0"/>
          <w:sz w:val="22"/>
          <w:lang w:val="en-AU"/>
        </w:rPr>
      </w:pPr>
    </w:p>
    <w:p w:rsidR="000452C6" w:rsidRPr="000452C6" w:rsidRDefault="000452C6" w:rsidP="000452C6">
      <w:pPr>
        <w:spacing w:line="280" w:lineRule="atLeast"/>
        <w:contextualSpacing/>
        <w:jc w:val="both"/>
        <w:rPr>
          <w:rFonts w:ascii="Arial" w:eastAsia="Calibri" w:hAnsi="Arial" w:cs="Arial"/>
          <w:sz w:val="22"/>
          <w:szCs w:val="22"/>
          <w:lang w:val="en-AU"/>
        </w:rPr>
      </w:pPr>
      <w:r w:rsidRPr="000452C6">
        <w:rPr>
          <w:rFonts w:ascii="Arial" w:eastAsia="Calibri" w:hAnsi="Arial" w:cs="Arial"/>
          <w:sz w:val="22"/>
          <w:szCs w:val="22"/>
          <w:lang w:val="en-AU"/>
        </w:rPr>
        <w:t>The City of Whittlesea is:</w:t>
      </w:r>
    </w:p>
    <w:p w:rsidR="000452C6" w:rsidRPr="000452C6" w:rsidRDefault="000452C6" w:rsidP="000452C6">
      <w:pPr>
        <w:numPr>
          <w:ilvl w:val="0"/>
          <w:numId w:val="14"/>
        </w:numPr>
        <w:spacing w:line="280" w:lineRule="atLeast"/>
        <w:ind w:left="714" w:hanging="357"/>
        <w:contextualSpacing/>
        <w:jc w:val="both"/>
        <w:rPr>
          <w:rFonts w:ascii="Arial" w:eastAsia="Calibri" w:hAnsi="Arial" w:cs="Arial"/>
          <w:sz w:val="22"/>
          <w:szCs w:val="22"/>
          <w:lang w:val="en-AU"/>
        </w:rPr>
      </w:pPr>
      <w:r w:rsidRPr="000452C6">
        <w:rPr>
          <w:rFonts w:ascii="Arial" w:eastAsia="Calibri" w:hAnsi="Arial" w:cs="Arial"/>
          <w:sz w:val="22"/>
          <w:szCs w:val="22"/>
          <w:lang w:val="en-AU"/>
        </w:rPr>
        <w:t>the third fastest growing municipality in Victoria</w:t>
      </w:r>
    </w:p>
    <w:p w:rsidR="000452C6" w:rsidRPr="000452C6" w:rsidRDefault="000452C6" w:rsidP="000452C6">
      <w:pPr>
        <w:numPr>
          <w:ilvl w:val="0"/>
          <w:numId w:val="14"/>
        </w:numPr>
        <w:spacing w:line="280" w:lineRule="atLeast"/>
        <w:ind w:left="714" w:hanging="357"/>
        <w:contextualSpacing/>
        <w:jc w:val="both"/>
        <w:rPr>
          <w:rFonts w:ascii="Arial" w:eastAsia="Calibri" w:hAnsi="Arial" w:cs="Arial"/>
          <w:sz w:val="22"/>
          <w:szCs w:val="22"/>
          <w:lang w:val="en-AU"/>
        </w:rPr>
      </w:pPr>
      <w:r w:rsidRPr="000452C6">
        <w:rPr>
          <w:rFonts w:ascii="Arial" w:eastAsia="Calibri" w:hAnsi="Arial" w:cs="Arial"/>
          <w:sz w:val="22"/>
          <w:szCs w:val="22"/>
          <w:lang w:val="en-AU"/>
        </w:rPr>
        <w:t>the second largest growing municipality in Victoria (in raw numbers: +8,194 new residents in 2012)</w:t>
      </w:r>
    </w:p>
    <w:p w:rsidR="000452C6" w:rsidRPr="000452C6" w:rsidRDefault="000452C6" w:rsidP="000452C6">
      <w:pPr>
        <w:numPr>
          <w:ilvl w:val="0"/>
          <w:numId w:val="14"/>
        </w:numPr>
        <w:spacing w:line="280" w:lineRule="atLeast"/>
        <w:ind w:left="714" w:hanging="357"/>
        <w:contextualSpacing/>
        <w:jc w:val="both"/>
        <w:rPr>
          <w:rFonts w:ascii="Arial" w:eastAsia="Calibri" w:hAnsi="Arial" w:cs="Arial"/>
          <w:sz w:val="22"/>
          <w:szCs w:val="22"/>
          <w:lang w:val="en-AU"/>
        </w:rPr>
      </w:pPr>
      <w:r w:rsidRPr="000452C6">
        <w:rPr>
          <w:rFonts w:ascii="Arial" w:eastAsia="Calibri" w:hAnsi="Arial" w:cs="Arial"/>
          <w:sz w:val="22"/>
          <w:szCs w:val="22"/>
          <w:lang w:val="en-AU"/>
        </w:rPr>
        <w:t>the sixth largest municipality in Australia</w:t>
      </w:r>
    </w:p>
    <w:p w:rsidR="000452C6" w:rsidRDefault="000452C6" w:rsidP="000452C6">
      <w:pPr>
        <w:numPr>
          <w:ilvl w:val="0"/>
          <w:numId w:val="14"/>
        </w:numPr>
        <w:spacing w:line="280" w:lineRule="atLeast"/>
        <w:ind w:left="714" w:hanging="357"/>
        <w:contextualSpacing/>
        <w:jc w:val="both"/>
        <w:rPr>
          <w:rFonts w:ascii="Arial" w:eastAsia="Calibri" w:hAnsi="Arial" w:cs="Arial"/>
          <w:sz w:val="22"/>
          <w:szCs w:val="22"/>
          <w:lang w:val="en-AU"/>
        </w:rPr>
      </w:pPr>
      <w:proofErr w:type="gramStart"/>
      <w:r w:rsidRPr="000452C6">
        <w:rPr>
          <w:rFonts w:ascii="Arial" w:eastAsia="Calibri" w:hAnsi="Arial" w:cs="Arial"/>
          <w:sz w:val="22"/>
          <w:szCs w:val="22"/>
          <w:lang w:val="en-AU"/>
        </w:rPr>
        <w:t>designated</w:t>
      </w:r>
      <w:proofErr w:type="gramEnd"/>
      <w:r w:rsidRPr="000452C6">
        <w:rPr>
          <w:rFonts w:ascii="Arial" w:eastAsia="Calibri" w:hAnsi="Arial" w:cs="Arial"/>
          <w:sz w:val="22"/>
          <w:szCs w:val="22"/>
          <w:lang w:val="en-AU"/>
        </w:rPr>
        <w:t xml:space="preserve"> by the Victorian State Government as a growth area of metropolitan significance.</w:t>
      </w:r>
    </w:p>
    <w:p w:rsidR="000452C6" w:rsidRPr="000452C6" w:rsidRDefault="000452C6" w:rsidP="000452C6">
      <w:pPr>
        <w:spacing w:line="280" w:lineRule="atLeast"/>
        <w:ind w:left="714"/>
        <w:contextualSpacing/>
        <w:jc w:val="both"/>
        <w:rPr>
          <w:rFonts w:ascii="Arial" w:eastAsia="Calibri" w:hAnsi="Arial" w:cs="Arial"/>
          <w:sz w:val="22"/>
          <w:szCs w:val="22"/>
          <w:lang w:val="en-AU"/>
        </w:rPr>
      </w:pPr>
    </w:p>
    <w:p w:rsidR="000452C6" w:rsidRPr="000452C6" w:rsidRDefault="000452C6" w:rsidP="000452C6">
      <w:pPr>
        <w:autoSpaceDE w:val="0"/>
        <w:autoSpaceDN w:val="0"/>
        <w:adjustRightInd w:val="0"/>
        <w:spacing w:line="280" w:lineRule="atLeast"/>
        <w:contextualSpacing/>
        <w:jc w:val="both"/>
        <w:rPr>
          <w:rFonts w:ascii="Arial" w:eastAsia="Calibri" w:hAnsi="Arial" w:cs="Arial"/>
          <w:color w:val="000000"/>
          <w:lang w:val="en-AU"/>
        </w:rPr>
      </w:pPr>
      <w:r w:rsidRPr="000452C6">
        <w:rPr>
          <w:rFonts w:ascii="Arial" w:eastAsia="Calibri" w:hAnsi="Arial" w:cs="Arial"/>
          <w:color w:val="000000"/>
          <w:sz w:val="22"/>
          <w:szCs w:val="22"/>
          <w:lang w:val="en-AU"/>
        </w:rPr>
        <w:t>The population is expected to reach 297,151 by 2030.  Growth is concentrated in the developing areas of Mernda-Doreen, South Morang, Epping North, Wollert and Donnybrook.  The City’s current population of approximately 176,595 is expected to grow by 41% over the next ten years.</w:t>
      </w:r>
    </w:p>
    <w:p w:rsidR="000452C6" w:rsidRDefault="000452C6" w:rsidP="000452C6">
      <w:pPr>
        <w:spacing w:line="280" w:lineRule="atLeast"/>
        <w:contextualSpacing/>
        <w:jc w:val="both"/>
        <w:rPr>
          <w:rFonts w:ascii="Arial" w:eastAsia="Calibri" w:hAnsi="Arial" w:cs="Arial"/>
          <w:sz w:val="22"/>
          <w:szCs w:val="22"/>
          <w:lang w:val="en-AU"/>
        </w:rPr>
      </w:pPr>
    </w:p>
    <w:p w:rsidR="000452C6" w:rsidRDefault="000452C6" w:rsidP="000452C6">
      <w:pPr>
        <w:spacing w:line="280" w:lineRule="atLeast"/>
        <w:contextualSpacing/>
        <w:jc w:val="both"/>
        <w:rPr>
          <w:rFonts w:ascii="Arial" w:eastAsia="Calibri" w:hAnsi="Arial" w:cs="Arial"/>
          <w:sz w:val="22"/>
          <w:szCs w:val="22"/>
          <w:lang w:val="en-AU"/>
        </w:rPr>
      </w:pPr>
    </w:p>
    <w:p w:rsidR="000452C6" w:rsidRDefault="000452C6" w:rsidP="000452C6">
      <w:pPr>
        <w:spacing w:line="280" w:lineRule="atLeast"/>
        <w:contextualSpacing/>
        <w:jc w:val="both"/>
        <w:rPr>
          <w:rFonts w:ascii="Arial" w:eastAsia="Calibri" w:hAnsi="Arial" w:cs="Arial"/>
          <w:sz w:val="22"/>
          <w:szCs w:val="22"/>
          <w:lang w:val="en-AU"/>
        </w:rPr>
      </w:pPr>
    </w:p>
    <w:p w:rsidR="000452C6" w:rsidRDefault="000452C6" w:rsidP="000452C6">
      <w:pPr>
        <w:spacing w:line="280" w:lineRule="atLeast"/>
        <w:contextualSpacing/>
        <w:jc w:val="both"/>
        <w:rPr>
          <w:rFonts w:ascii="Arial" w:eastAsia="Calibri" w:hAnsi="Arial" w:cs="Arial"/>
          <w:sz w:val="22"/>
          <w:szCs w:val="22"/>
          <w:lang w:val="en-AU"/>
        </w:rPr>
      </w:pPr>
    </w:p>
    <w:p w:rsidR="000452C6" w:rsidRDefault="000452C6" w:rsidP="000452C6">
      <w:pPr>
        <w:spacing w:line="280" w:lineRule="atLeast"/>
        <w:contextualSpacing/>
        <w:jc w:val="both"/>
        <w:rPr>
          <w:rFonts w:ascii="Arial" w:eastAsia="Calibri" w:hAnsi="Arial" w:cs="Arial"/>
          <w:sz w:val="22"/>
          <w:szCs w:val="22"/>
          <w:lang w:val="en-AU"/>
        </w:rPr>
      </w:pPr>
    </w:p>
    <w:p w:rsidR="000452C6" w:rsidRDefault="000452C6" w:rsidP="000452C6">
      <w:pPr>
        <w:spacing w:line="280" w:lineRule="atLeast"/>
        <w:contextualSpacing/>
        <w:jc w:val="both"/>
        <w:rPr>
          <w:rFonts w:ascii="Arial" w:eastAsia="Calibri" w:hAnsi="Arial" w:cs="Arial"/>
          <w:sz w:val="22"/>
          <w:szCs w:val="22"/>
          <w:lang w:val="en-AU"/>
        </w:rPr>
      </w:pPr>
    </w:p>
    <w:p w:rsidR="000452C6" w:rsidRDefault="000452C6" w:rsidP="000452C6">
      <w:pPr>
        <w:spacing w:line="280" w:lineRule="atLeast"/>
        <w:contextualSpacing/>
        <w:jc w:val="both"/>
        <w:rPr>
          <w:rFonts w:ascii="Arial" w:eastAsia="Calibri" w:hAnsi="Arial" w:cs="Arial"/>
          <w:sz w:val="22"/>
          <w:szCs w:val="22"/>
          <w:lang w:val="en-AU"/>
        </w:rPr>
      </w:pPr>
    </w:p>
    <w:p w:rsidR="00A45B8C" w:rsidRDefault="00A45B8C" w:rsidP="000452C6">
      <w:pPr>
        <w:spacing w:line="280" w:lineRule="atLeast"/>
        <w:contextualSpacing/>
        <w:jc w:val="both"/>
        <w:rPr>
          <w:rFonts w:ascii="Arial" w:eastAsia="Calibri" w:hAnsi="Arial" w:cs="Arial"/>
          <w:sz w:val="22"/>
          <w:szCs w:val="22"/>
          <w:lang w:val="en-AU"/>
        </w:rPr>
      </w:pPr>
    </w:p>
    <w:p w:rsidR="00A45B8C" w:rsidRDefault="00A45B8C" w:rsidP="000452C6">
      <w:pPr>
        <w:spacing w:line="280" w:lineRule="atLeast"/>
        <w:contextualSpacing/>
        <w:jc w:val="both"/>
        <w:rPr>
          <w:rFonts w:ascii="Arial" w:eastAsia="Calibri" w:hAnsi="Arial" w:cs="Arial"/>
          <w:sz w:val="22"/>
          <w:szCs w:val="22"/>
          <w:lang w:val="en-AU"/>
        </w:rPr>
      </w:pPr>
    </w:p>
    <w:p w:rsidR="000452C6" w:rsidRPr="000452C6" w:rsidRDefault="000452C6" w:rsidP="000452C6">
      <w:pPr>
        <w:spacing w:line="280" w:lineRule="atLeast"/>
        <w:contextualSpacing/>
        <w:jc w:val="both"/>
        <w:rPr>
          <w:rFonts w:ascii="Arial" w:eastAsia="Calibri" w:hAnsi="Arial" w:cs="Arial"/>
          <w:sz w:val="22"/>
          <w:szCs w:val="22"/>
          <w:lang w:val="en-AU"/>
        </w:rPr>
      </w:pPr>
      <w:r w:rsidRPr="000452C6">
        <w:rPr>
          <w:rFonts w:ascii="Arial" w:eastAsia="Calibri" w:hAnsi="Arial" w:cs="Arial"/>
          <w:sz w:val="22"/>
          <w:szCs w:val="22"/>
          <w:lang w:val="en-AU"/>
        </w:rPr>
        <w:t xml:space="preserve">The </w:t>
      </w:r>
      <w:proofErr w:type="spellStart"/>
      <w:r w:rsidRPr="000452C6">
        <w:rPr>
          <w:rFonts w:ascii="Arial" w:eastAsia="Calibri" w:hAnsi="Arial" w:cs="Arial"/>
          <w:sz w:val="22"/>
          <w:szCs w:val="22"/>
          <w:lang w:val="en-AU"/>
        </w:rPr>
        <w:t>Wurundjeri</w:t>
      </w:r>
      <w:proofErr w:type="spellEnd"/>
      <w:r w:rsidRPr="000452C6">
        <w:rPr>
          <w:rFonts w:ascii="Arial" w:eastAsia="Calibri" w:hAnsi="Arial" w:cs="Arial"/>
          <w:sz w:val="22"/>
          <w:szCs w:val="22"/>
          <w:lang w:val="en-AU"/>
        </w:rPr>
        <w:t xml:space="preserve"> </w:t>
      </w:r>
      <w:proofErr w:type="spellStart"/>
      <w:r w:rsidRPr="000452C6">
        <w:rPr>
          <w:rFonts w:ascii="Arial" w:eastAsia="Calibri" w:hAnsi="Arial" w:cs="Arial"/>
          <w:sz w:val="22"/>
          <w:szCs w:val="22"/>
          <w:lang w:val="en-AU"/>
        </w:rPr>
        <w:t>Willum</w:t>
      </w:r>
      <w:proofErr w:type="spellEnd"/>
      <w:r w:rsidRPr="000452C6">
        <w:rPr>
          <w:rFonts w:ascii="Arial" w:eastAsia="Calibri" w:hAnsi="Arial" w:cs="Arial"/>
          <w:sz w:val="22"/>
          <w:szCs w:val="22"/>
          <w:lang w:val="en-AU"/>
        </w:rPr>
        <w:t xml:space="preserve"> Clan are the traditional owners of this land.  Today the City of Whittlesea has the fourth highest Aboriginal population in metropolitan Melbourne.</w:t>
      </w:r>
    </w:p>
    <w:p w:rsidR="000452C6" w:rsidRPr="000452C6" w:rsidRDefault="000452C6" w:rsidP="000452C6">
      <w:pPr>
        <w:spacing w:line="280" w:lineRule="atLeast"/>
        <w:contextualSpacing/>
        <w:jc w:val="both"/>
        <w:rPr>
          <w:rFonts w:ascii="Arial" w:eastAsia="Calibri" w:hAnsi="Arial" w:cs="Arial"/>
          <w:color w:val="4F81BD"/>
          <w:sz w:val="36"/>
          <w:szCs w:val="36"/>
          <w:lang w:val="en-AU"/>
        </w:rPr>
      </w:pPr>
    </w:p>
    <w:p w:rsidR="000452C6" w:rsidRDefault="000452C6" w:rsidP="000452C6">
      <w:pPr>
        <w:spacing w:line="280" w:lineRule="atLeast"/>
        <w:contextualSpacing/>
        <w:jc w:val="both"/>
        <w:rPr>
          <w:rFonts w:ascii="Arial" w:eastAsia="Calibri" w:hAnsi="Arial" w:cs="Arial"/>
          <w:b/>
          <w:color w:val="0070C0"/>
          <w:sz w:val="22"/>
          <w:lang w:val="en-AU"/>
        </w:rPr>
      </w:pPr>
      <w:r w:rsidRPr="000452C6">
        <w:rPr>
          <w:rFonts w:ascii="Arial" w:eastAsia="Calibri" w:hAnsi="Arial" w:cs="Arial"/>
          <w:b/>
          <w:color w:val="0070C0"/>
          <w:sz w:val="22"/>
          <w:lang w:val="en-AU"/>
        </w:rPr>
        <w:t>Challenges</w:t>
      </w:r>
    </w:p>
    <w:p w:rsidR="000452C6" w:rsidRPr="000452C6" w:rsidRDefault="000452C6" w:rsidP="000452C6">
      <w:pPr>
        <w:spacing w:line="280" w:lineRule="atLeast"/>
        <w:contextualSpacing/>
        <w:jc w:val="both"/>
        <w:rPr>
          <w:rFonts w:ascii="Arial" w:eastAsia="Calibri" w:hAnsi="Arial" w:cs="Arial"/>
          <w:b/>
          <w:color w:val="0070C0"/>
          <w:sz w:val="22"/>
          <w:lang w:val="en-AU"/>
        </w:rPr>
      </w:pPr>
    </w:p>
    <w:p w:rsidR="000452C6" w:rsidRPr="000452C6" w:rsidRDefault="000452C6" w:rsidP="000452C6">
      <w:pPr>
        <w:spacing w:line="280" w:lineRule="atLeast"/>
        <w:contextualSpacing/>
        <w:jc w:val="both"/>
        <w:rPr>
          <w:rFonts w:ascii="Arial" w:eastAsia="Calibri" w:hAnsi="Arial" w:cs="Arial"/>
          <w:sz w:val="22"/>
          <w:szCs w:val="22"/>
          <w:lang w:val="en-AU"/>
        </w:rPr>
      </w:pPr>
      <w:r w:rsidRPr="000452C6">
        <w:rPr>
          <w:rFonts w:ascii="Arial" w:eastAsia="Calibri" w:hAnsi="Arial" w:cs="Arial"/>
          <w:sz w:val="22"/>
          <w:szCs w:val="22"/>
          <w:lang w:val="en-AU"/>
        </w:rPr>
        <w:t>Melbourne has been given the title of the ‘most liveable city in the world’, but that is only true for the more advantaged parts of the city.  In contrast, the outer suburbs of Melbourne, home to our newest communities, face serious liveability challenges.  These have been highlighted by Parliamentary reports in the past year and by the Victorian Auditor General.</w:t>
      </w:r>
    </w:p>
    <w:p w:rsidR="00A45B8C" w:rsidRDefault="00A45B8C" w:rsidP="000452C6">
      <w:pPr>
        <w:spacing w:line="280" w:lineRule="atLeast"/>
        <w:contextualSpacing/>
        <w:jc w:val="both"/>
        <w:rPr>
          <w:rFonts w:ascii="Arial" w:eastAsia="Calibri" w:hAnsi="Arial" w:cs="Arial"/>
          <w:sz w:val="22"/>
          <w:szCs w:val="22"/>
          <w:lang w:val="en-AU"/>
        </w:rPr>
      </w:pPr>
    </w:p>
    <w:p w:rsidR="000452C6" w:rsidRDefault="000452C6" w:rsidP="000452C6">
      <w:pPr>
        <w:spacing w:line="280" w:lineRule="atLeast"/>
        <w:contextualSpacing/>
        <w:jc w:val="both"/>
        <w:rPr>
          <w:rFonts w:ascii="Arial" w:eastAsia="Calibri" w:hAnsi="Arial" w:cs="Arial"/>
          <w:sz w:val="22"/>
          <w:szCs w:val="22"/>
          <w:lang w:val="en-AU"/>
        </w:rPr>
      </w:pPr>
      <w:r w:rsidRPr="000452C6">
        <w:rPr>
          <w:rFonts w:ascii="Arial" w:eastAsia="Calibri" w:hAnsi="Arial" w:cs="Arial"/>
          <w:sz w:val="22"/>
          <w:szCs w:val="22"/>
          <w:lang w:val="en-AU"/>
        </w:rPr>
        <w:t>As a Council at the interface of urban and rural areas, Whittlesea is characterised by demographic and geographic challenges</w:t>
      </w:r>
      <w:r w:rsidR="00A45B8C">
        <w:rPr>
          <w:rFonts w:ascii="Arial" w:eastAsia="Calibri" w:hAnsi="Arial" w:cs="Arial"/>
          <w:sz w:val="22"/>
          <w:szCs w:val="22"/>
          <w:lang w:val="en-AU"/>
        </w:rPr>
        <w:t xml:space="preserve">. </w:t>
      </w:r>
    </w:p>
    <w:p w:rsidR="000452C6" w:rsidRPr="000452C6" w:rsidRDefault="000452C6" w:rsidP="000452C6">
      <w:pPr>
        <w:spacing w:line="280" w:lineRule="atLeast"/>
        <w:contextualSpacing/>
        <w:jc w:val="both"/>
        <w:rPr>
          <w:rFonts w:ascii="Arial" w:eastAsia="Calibri" w:hAnsi="Arial" w:cs="Arial"/>
          <w:sz w:val="22"/>
          <w:szCs w:val="22"/>
          <w:lang w:val="en-AU"/>
        </w:rPr>
      </w:pPr>
    </w:p>
    <w:tbl>
      <w:tblPr>
        <w:tblStyle w:val="MediumShading2-Accent11"/>
        <w:tblW w:w="9639" w:type="dxa"/>
        <w:tblInd w:w="108" w:type="dxa"/>
        <w:tblLook w:val="04A0" w:firstRow="1" w:lastRow="0" w:firstColumn="1" w:lastColumn="0" w:noHBand="0" w:noVBand="1"/>
      </w:tblPr>
      <w:tblGrid>
        <w:gridCol w:w="4253"/>
        <w:gridCol w:w="2605"/>
        <w:gridCol w:w="2781"/>
      </w:tblGrid>
      <w:tr w:rsidR="000452C6" w:rsidRPr="000452C6" w:rsidTr="00463EA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53" w:type="dxa"/>
          </w:tcPr>
          <w:p w:rsidR="000452C6" w:rsidRPr="000452C6" w:rsidRDefault="000452C6" w:rsidP="000452C6">
            <w:pPr>
              <w:spacing w:line="280" w:lineRule="atLeast"/>
              <w:contextualSpacing/>
              <w:jc w:val="both"/>
              <w:rPr>
                <w:rFonts w:ascii="Arial" w:eastAsia="Calibri" w:hAnsi="Arial" w:cs="Arial"/>
              </w:rPr>
            </w:pPr>
          </w:p>
        </w:tc>
        <w:tc>
          <w:tcPr>
            <w:tcW w:w="2605" w:type="dxa"/>
            <w:hideMark/>
          </w:tcPr>
          <w:p w:rsidR="000452C6" w:rsidRPr="000452C6" w:rsidRDefault="000452C6" w:rsidP="000452C6">
            <w:pPr>
              <w:spacing w:line="280" w:lineRule="atLeast"/>
              <w:contextualSpacing/>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rPr>
            </w:pPr>
            <w:r w:rsidRPr="000452C6">
              <w:rPr>
                <w:rFonts w:ascii="Arial" w:eastAsia="Calibri" w:hAnsi="Arial" w:cs="Arial"/>
              </w:rPr>
              <w:t>City of Whittlesea</w:t>
            </w:r>
          </w:p>
        </w:tc>
        <w:tc>
          <w:tcPr>
            <w:tcW w:w="2781" w:type="dxa"/>
            <w:hideMark/>
          </w:tcPr>
          <w:p w:rsidR="000452C6" w:rsidRPr="000452C6" w:rsidRDefault="000452C6" w:rsidP="000452C6">
            <w:pPr>
              <w:spacing w:line="280" w:lineRule="atLeast"/>
              <w:contextualSpacing/>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rPr>
            </w:pPr>
            <w:r w:rsidRPr="000452C6">
              <w:rPr>
                <w:rFonts w:ascii="Arial" w:eastAsia="Calibri" w:hAnsi="Arial" w:cs="Arial"/>
              </w:rPr>
              <w:t>Greater Melbourne</w:t>
            </w:r>
          </w:p>
        </w:tc>
      </w:tr>
      <w:tr w:rsidR="000452C6" w:rsidRPr="000452C6" w:rsidTr="00463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top w:val="nil"/>
            </w:tcBorders>
            <w:hideMark/>
          </w:tcPr>
          <w:p w:rsidR="000452C6" w:rsidRPr="000452C6" w:rsidRDefault="000452C6" w:rsidP="000452C6">
            <w:pPr>
              <w:spacing w:line="280" w:lineRule="atLeast"/>
              <w:contextualSpacing/>
              <w:jc w:val="both"/>
              <w:rPr>
                <w:rFonts w:ascii="Arial" w:eastAsia="Calibri" w:hAnsi="Arial" w:cs="Arial"/>
              </w:rPr>
            </w:pPr>
            <w:r w:rsidRPr="000452C6">
              <w:rPr>
                <w:rFonts w:ascii="Arial" w:eastAsia="Calibri" w:hAnsi="Arial" w:cs="Arial"/>
              </w:rPr>
              <w:t>Median age</w:t>
            </w:r>
          </w:p>
        </w:tc>
        <w:tc>
          <w:tcPr>
            <w:tcW w:w="2605" w:type="dxa"/>
            <w:tcBorders>
              <w:top w:val="nil"/>
              <w:left w:val="nil"/>
              <w:bottom w:val="nil"/>
              <w:right w:val="nil"/>
            </w:tcBorders>
            <w:hideMark/>
          </w:tcPr>
          <w:p w:rsidR="000452C6" w:rsidRPr="000452C6" w:rsidRDefault="000452C6" w:rsidP="000452C6">
            <w:pPr>
              <w:spacing w:line="280" w:lineRule="atLeast"/>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0452C6">
              <w:rPr>
                <w:rFonts w:ascii="Arial" w:eastAsia="Calibri" w:hAnsi="Arial" w:cs="Arial"/>
              </w:rPr>
              <w:t>34 years</w:t>
            </w:r>
          </w:p>
        </w:tc>
        <w:tc>
          <w:tcPr>
            <w:tcW w:w="2781" w:type="dxa"/>
            <w:tcBorders>
              <w:top w:val="nil"/>
              <w:left w:val="nil"/>
              <w:bottom w:val="nil"/>
              <w:right w:val="nil"/>
            </w:tcBorders>
            <w:hideMark/>
          </w:tcPr>
          <w:p w:rsidR="000452C6" w:rsidRPr="000452C6" w:rsidRDefault="000452C6" w:rsidP="000452C6">
            <w:pPr>
              <w:spacing w:line="280" w:lineRule="atLeast"/>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0452C6">
              <w:rPr>
                <w:rFonts w:ascii="Arial" w:eastAsia="Calibri" w:hAnsi="Arial" w:cs="Arial"/>
              </w:rPr>
              <w:t>36 years</w:t>
            </w:r>
          </w:p>
        </w:tc>
      </w:tr>
      <w:tr w:rsidR="000452C6" w:rsidRPr="000452C6" w:rsidTr="00463EAF">
        <w:tc>
          <w:tcPr>
            <w:cnfStyle w:val="001000000000" w:firstRow="0" w:lastRow="0" w:firstColumn="1" w:lastColumn="0" w:oddVBand="0" w:evenVBand="0" w:oddHBand="0" w:evenHBand="0" w:firstRowFirstColumn="0" w:firstRowLastColumn="0" w:lastRowFirstColumn="0" w:lastRowLastColumn="0"/>
            <w:tcW w:w="4253" w:type="dxa"/>
            <w:tcBorders>
              <w:top w:val="nil"/>
            </w:tcBorders>
            <w:hideMark/>
          </w:tcPr>
          <w:p w:rsidR="000452C6" w:rsidRPr="000452C6" w:rsidRDefault="000452C6" w:rsidP="000452C6">
            <w:pPr>
              <w:spacing w:line="280" w:lineRule="atLeast"/>
              <w:contextualSpacing/>
              <w:jc w:val="both"/>
              <w:rPr>
                <w:rFonts w:ascii="Arial" w:eastAsia="Calibri" w:hAnsi="Arial" w:cs="Arial"/>
              </w:rPr>
            </w:pPr>
            <w:r w:rsidRPr="000452C6">
              <w:rPr>
                <w:rFonts w:ascii="Arial" w:eastAsia="Calibri" w:hAnsi="Arial" w:cs="Arial"/>
              </w:rPr>
              <w:t>Aged below 15 years old</w:t>
            </w:r>
          </w:p>
        </w:tc>
        <w:tc>
          <w:tcPr>
            <w:tcW w:w="2605" w:type="dxa"/>
            <w:tcBorders>
              <w:top w:val="nil"/>
              <w:left w:val="nil"/>
              <w:bottom w:val="nil"/>
              <w:right w:val="nil"/>
            </w:tcBorders>
            <w:hideMark/>
          </w:tcPr>
          <w:p w:rsidR="000452C6" w:rsidRPr="000452C6" w:rsidRDefault="000452C6" w:rsidP="000452C6">
            <w:pPr>
              <w:spacing w:line="280" w:lineRule="atLeast"/>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0452C6">
              <w:rPr>
                <w:rFonts w:ascii="Arial" w:eastAsia="Calibri" w:hAnsi="Arial" w:cs="Arial"/>
              </w:rPr>
              <w:t>21%</w:t>
            </w:r>
          </w:p>
        </w:tc>
        <w:tc>
          <w:tcPr>
            <w:tcW w:w="2781" w:type="dxa"/>
            <w:tcBorders>
              <w:top w:val="nil"/>
              <w:left w:val="nil"/>
              <w:bottom w:val="nil"/>
              <w:right w:val="nil"/>
            </w:tcBorders>
            <w:hideMark/>
          </w:tcPr>
          <w:p w:rsidR="000452C6" w:rsidRPr="000452C6" w:rsidRDefault="000452C6" w:rsidP="000452C6">
            <w:pPr>
              <w:spacing w:line="280" w:lineRule="atLeast"/>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0452C6">
              <w:rPr>
                <w:rFonts w:ascii="Arial" w:eastAsia="Calibri" w:hAnsi="Arial" w:cs="Arial"/>
              </w:rPr>
              <w:t>19%</w:t>
            </w:r>
          </w:p>
        </w:tc>
      </w:tr>
      <w:tr w:rsidR="000452C6" w:rsidRPr="000452C6" w:rsidTr="00463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top w:val="nil"/>
            </w:tcBorders>
            <w:hideMark/>
          </w:tcPr>
          <w:p w:rsidR="000452C6" w:rsidRPr="000452C6" w:rsidRDefault="000452C6" w:rsidP="000452C6">
            <w:pPr>
              <w:spacing w:line="280" w:lineRule="atLeast"/>
              <w:contextualSpacing/>
              <w:jc w:val="both"/>
              <w:rPr>
                <w:rFonts w:ascii="Arial" w:eastAsia="Calibri" w:hAnsi="Arial" w:cs="Arial"/>
              </w:rPr>
            </w:pPr>
            <w:r w:rsidRPr="000452C6">
              <w:rPr>
                <w:rFonts w:ascii="Arial" w:eastAsia="Calibri" w:hAnsi="Arial" w:cs="Arial"/>
              </w:rPr>
              <w:t>Aged 50 years old and above</w:t>
            </w:r>
          </w:p>
        </w:tc>
        <w:tc>
          <w:tcPr>
            <w:tcW w:w="2605" w:type="dxa"/>
            <w:tcBorders>
              <w:top w:val="nil"/>
              <w:left w:val="nil"/>
              <w:bottom w:val="nil"/>
              <w:right w:val="nil"/>
            </w:tcBorders>
            <w:hideMark/>
          </w:tcPr>
          <w:p w:rsidR="000452C6" w:rsidRPr="000452C6" w:rsidRDefault="000452C6" w:rsidP="000452C6">
            <w:pPr>
              <w:spacing w:line="280" w:lineRule="atLeast"/>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0452C6">
              <w:rPr>
                <w:rFonts w:ascii="Arial" w:eastAsia="Calibri" w:hAnsi="Arial" w:cs="Arial"/>
              </w:rPr>
              <w:t>27%</w:t>
            </w:r>
          </w:p>
        </w:tc>
        <w:tc>
          <w:tcPr>
            <w:tcW w:w="2781" w:type="dxa"/>
            <w:tcBorders>
              <w:top w:val="nil"/>
              <w:left w:val="nil"/>
              <w:bottom w:val="nil"/>
              <w:right w:val="nil"/>
            </w:tcBorders>
            <w:hideMark/>
          </w:tcPr>
          <w:p w:rsidR="000452C6" w:rsidRPr="000452C6" w:rsidRDefault="000452C6" w:rsidP="000452C6">
            <w:pPr>
              <w:spacing w:line="280" w:lineRule="atLeast"/>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0452C6">
              <w:rPr>
                <w:rFonts w:ascii="Arial" w:eastAsia="Calibri" w:hAnsi="Arial" w:cs="Arial"/>
              </w:rPr>
              <w:t>30%</w:t>
            </w:r>
          </w:p>
        </w:tc>
      </w:tr>
      <w:tr w:rsidR="000452C6" w:rsidRPr="000452C6" w:rsidTr="00463EAF">
        <w:tc>
          <w:tcPr>
            <w:cnfStyle w:val="001000000000" w:firstRow="0" w:lastRow="0" w:firstColumn="1" w:lastColumn="0" w:oddVBand="0" w:evenVBand="0" w:oddHBand="0" w:evenHBand="0" w:firstRowFirstColumn="0" w:firstRowLastColumn="0" w:lastRowFirstColumn="0" w:lastRowLastColumn="0"/>
            <w:tcW w:w="4253" w:type="dxa"/>
            <w:tcBorders>
              <w:top w:val="nil"/>
            </w:tcBorders>
            <w:hideMark/>
          </w:tcPr>
          <w:p w:rsidR="000452C6" w:rsidRPr="000452C6" w:rsidRDefault="000452C6" w:rsidP="000452C6">
            <w:pPr>
              <w:spacing w:line="280" w:lineRule="atLeast"/>
              <w:contextualSpacing/>
              <w:jc w:val="both"/>
              <w:rPr>
                <w:rFonts w:ascii="Arial" w:eastAsia="Calibri" w:hAnsi="Arial" w:cs="Arial"/>
              </w:rPr>
            </w:pPr>
            <w:r w:rsidRPr="000452C6">
              <w:rPr>
                <w:rFonts w:ascii="Arial" w:eastAsia="Calibri" w:hAnsi="Arial" w:cs="Arial"/>
              </w:rPr>
              <w:t>Born in Non-English speaking country</w:t>
            </w:r>
          </w:p>
        </w:tc>
        <w:tc>
          <w:tcPr>
            <w:tcW w:w="2605" w:type="dxa"/>
            <w:tcBorders>
              <w:top w:val="nil"/>
              <w:left w:val="nil"/>
              <w:bottom w:val="nil"/>
              <w:right w:val="nil"/>
            </w:tcBorders>
            <w:hideMark/>
          </w:tcPr>
          <w:p w:rsidR="000452C6" w:rsidRPr="000452C6" w:rsidRDefault="000452C6" w:rsidP="000452C6">
            <w:pPr>
              <w:spacing w:line="280" w:lineRule="atLeast"/>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0452C6">
              <w:rPr>
                <w:rFonts w:ascii="Arial" w:eastAsia="Calibri" w:hAnsi="Arial" w:cs="Arial"/>
              </w:rPr>
              <w:t>32%</w:t>
            </w:r>
          </w:p>
        </w:tc>
        <w:tc>
          <w:tcPr>
            <w:tcW w:w="2781" w:type="dxa"/>
            <w:tcBorders>
              <w:top w:val="nil"/>
              <w:left w:val="nil"/>
              <w:bottom w:val="nil"/>
              <w:right w:val="nil"/>
            </w:tcBorders>
            <w:hideMark/>
          </w:tcPr>
          <w:p w:rsidR="000452C6" w:rsidRPr="000452C6" w:rsidRDefault="000452C6" w:rsidP="000452C6">
            <w:pPr>
              <w:spacing w:line="280" w:lineRule="atLeast"/>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0452C6">
              <w:rPr>
                <w:rFonts w:ascii="Arial" w:eastAsia="Calibri" w:hAnsi="Arial" w:cs="Arial"/>
              </w:rPr>
              <w:t>26%</w:t>
            </w:r>
          </w:p>
        </w:tc>
      </w:tr>
      <w:tr w:rsidR="000452C6" w:rsidRPr="000452C6" w:rsidTr="00463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top w:val="nil"/>
            </w:tcBorders>
            <w:hideMark/>
          </w:tcPr>
          <w:p w:rsidR="000452C6" w:rsidRPr="000452C6" w:rsidRDefault="000452C6" w:rsidP="000452C6">
            <w:pPr>
              <w:spacing w:line="280" w:lineRule="atLeast"/>
              <w:contextualSpacing/>
              <w:jc w:val="both"/>
              <w:rPr>
                <w:rFonts w:ascii="Arial" w:eastAsia="Calibri" w:hAnsi="Arial" w:cs="Arial"/>
              </w:rPr>
            </w:pPr>
            <w:r w:rsidRPr="000452C6">
              <w:rPr>
                <w:rFonts w:ascii="Arial" w:eastAsia="Calibri" w:hAnsi="Arial" w:cs="Arial"/>
              </w:rPr>
              <w:t>Speak languages other than English</w:t>
            </w:r>
          </w:p>
        </w:tc>
        <w:tc>
          <w:tcPr>
            <w:tcW w:w="2605" w:type="dxa"/>
            <w:tcBorders>
              <w:top w:val="nil"/>
              <w:left w:val="nil"/>
              <w:bottom w:val="nil"/>
              <w:right w:val="nil"/>
            </w:tcBorders>
            <w:hideMark/>
          </w:tcPr>
          <w:p w:rsidR="000452C6" w:rsidRPr="000452C6" w:rsidRDefault="000452C6" w:rsidP="000452C6">
            <w:pPr>
              <w:spacing w:line="280" w:lineRule="atLeast"/>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0452C6">
              <w:rPr>
                <w:rFonts w:ascii="Arial" w:eastAsia="Calibri" w:hAnsi="Arial" w:cs="Arial"/>
              </w:rPr>
              <w:t>43%</w:t>
            </w:r>
          </w:p>
        </w:tc>
        <w:tc>
          <w:tcPr>
            <w:tcW w:w="2781" w:type="dxa"/>
            <w:tcBorders>
              <w:top w:val="nil"/>
              <w:left w:val="nil"/>
              <w:bottom w:val="nil"/>
              <w:right w:val="nil"/>
            </w:tcBorders>
            <w:hideMark/>
          </w:tcPr>
          <w:p w:rsidR="000452C6" w:rsidRPr="000452C6" w:rsidRDefault="000452C6" w:rsidP="000452C6">
            <w:pPr>
              <w:spacing w:line="280" w:lineRule="atLeast"/>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0452C6">
              <w:rPr>
                <w:rFonts w:ascii="Arial" w:eastAsia="Calibri" w:hAnsi="Arial" w:cs="Arial"/>
              </w:rPr>
              <w:t>29%</w:t>
            </w:r>
          </w:p>
        </w:tc>
      </w:tr>
      <w:tr w:rsidR="000452C6" w:rsidRPr="000452C6" w:rsidTr="00463EAF">
        <w:tc>
          <w:tcPr>
            <w:cnfStyle w:val="001000000000" w:firstRow="0" w:lastRow="0" w:firstColumn="1" w:lastColumn="0" w:oddVBand="0" w:evenVBand="0" w:oddHBand="0" w:evenHBand="0" w:firstRowFirstColumn="0" w:firstRowLastColumn="0" w:lastRowFirstColumn="0" w:lastRowLastColumn="0"/>
            <w:tcW w:w="4253" w:type="dxa"/>
            <w:tcBorders>
              <w:top w:val="nil"/>
            </w:tcBorders>
            <w:hideMark/>
          </w:tcPr>
          <w:p w:rsidR="000452C6" w:rsidRPr="000452C6" w:rsidRDefault="000452C6" w:rsidP="000452C6">
            <w:pPr>
              <w:spacing w:line="280" w:lineRule="atLeast"/>
              <w:contextualSpacing/>
              <w:jc w:val="both"/>
              <w:rPr>
                <w:rFonts w:ascii="Arial" w:eastAsia="Calibri" w:hAnsi="Arial" w:cs="Arial"/>
              </w:rPr>
            </w:pPr>
            <w:r w:rsidRPr="000452C6">
              <w:rPr>
                <w:rFonts w:ascii="Arial" w:eastAsia="Calibri" w:hAnsi="Arial" w:cs="Arial"/>
              </w:rPr>
              <w:t>Couples with children</w:t>
            </w:r>
          </w:p>
        </w:tc>
        <w:tc>
          <w:tcPr>
            <w:tcW w:w="2605" w:type="dxa"/>
            <w:tcBorders>
              <w:top w:val="nil"/>
              <w:left w:val="nil"/>
              <w:bottom w:val="nil"/>
              <w:right w:val="nil"/>
            </w:tcBorders>
            <w:hideMark/>
          </w:tcPr>
          <w:p w:rsidR="000452C6" w:rsidRPr="000452C6" w:rsidRDefault="000452C6" w:rsidP="000452C6">
            <w:pPr>
              <w:spacing w:line="280" w:lineRule="atLeast"/>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0452C6">
              <w:rPr>
                <w:rFonts w:ascii="Arial" w:eastAsia="Calibri" w:hAnsi="Arial" w:cs="Arial"/>
              </w:rPr>
              <w:t>43%</w:t>
            </w:r>
          </w:p>
        </w:tc>
        <w:tc>
          <w:tcPr>
            <w:tcW w:w="2781" w:type="dxa"/>
            <w:tcBorders>
              <w:top w:val="nil"/>
              <w:left w:val="nil"/>
              <w:bottom w:val="nil"/>
              <w:right w:val="nil"/>
            </w:tcBorders>
            <w:hideMark/>
          </w:tcPr>
          <w:p w:rsidR="000452C6" w:rsidRPr="000452C6" w:rsidRDefault="000452C6" w:rsidP="000452C6">
            <w:pPr>
              <w:spacing w:line="280" w:lineRule="atLeast"/>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0452C6">
              <w:rPr>
                <w:rFonts w:ascii="Arial" w:eastAsia="Calibri" w:hAnsi="Arial" w:cs="Arial"/>
              </w:rPr>
              <w:t>34%</w:t>
            </w:r>
          </w:p>
        </w:tc>
      </w:tr>
      <w:tr w:rsidR="000452C6" w:rsidRPr="000452C6" w:rsidTr="00463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top w:val="nil"/>
            </w:tcBorders>
            <w:hideMark/>
          </w:tcPr>
          <w:p w:rsidR="000452C6" w:rsidRPr="000452C6" w:rsidRDefault="000452C6" w:rsidP="000452C6">
            <w:pPr>
              <w:spacing w:line="280" w:lineRule="atLeast"/>
              <w:contextualSpacing/>
              <w:jc w:val="both"/>
              <w:rPr>
                <w:rFonts w:ascii="Arial" w:eastAsia="Calibri" w:hAnsi="Arial" w:cs="Arial"/>
              </w:rPr>
            </w:pPr>
            <w:r w:rsidRPr="000452C6">
              <w:rPr>
                <w:rFonts w:ascii="Arial" w:eastAsia="Calibri" w:hAnsi="Arial" w:cs="Arial"/>
              </w:rPr>
              <w:t>Median weekly household income</w:t>
            </w:r>
          </w:p>
        </w:tc>
        <w:tc>
          <w:tcPr>
            <w:tcW w:w="2605" w:type="dxa"/>
            <w:tcBorders>
              <w:top w:val="nil"/>
              <w:left w:val="nil"/>
              <w:bottom w:val="nil"/>
              <w:right w:val="nil"/>
            </w:tcBorders>
            <w:hideMark/>
          </w:tcPr>
          <w:p w:rsidR="000452C6" w:rsidRPr="000452C6" w:rsidRDefault="000452C6" w:rsidP="000452C6">
            <w:pPr>
              <w:spacing w:line="280" w:lineRule="atLeast"/>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0452C6">
              <w:rPr>
                <w:rFonts w:ascii="Arial" w:eastAsia="Calibri" w:hAnsi="Arial" w:cs="Arial"/>
              </w:rPr>
              <w:t>$1,275</w:t>
            </w:r>
          </w:p>
        </w:tc>
        <w:tc>
          <w:tcPr>
            <w:tcW w:w="2781" w:type="dxa"/>
            <w:tcBorders>
              <w:top w:val="nil"/>
              <w:left w:val="nil"/>
              <w:bottom w:val="nil"/>
              <w:right w:val="nil"/>
            </w:tcBorders>
            <w:hideMark/>
          </w:tcPr>
          <w:p w:rsidR="000452C6" w:rsidRPr="000452C6" w:rsidRDefault="000452C6" w:rsidP="000452C6">
            <w:pPr>
              <w:spacing w:line="280" w:lineRule="atLeast"/>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0452C6">
              <w:rPr>
                <w:rFonts w:ascii="Arial" w:eastAsia="Calibri" w:hAnsi="Arial" w:cs="Arial"/>
              </w:rPr>
              <w:t>$1,333</w:t>
            </w:r>
          </w:p>
        </w:tc>
      </w:tr>
      <w:tr w:rsidR="000452C6" w:rsidRPr="000452C6" w:rsidTr="00463EAF">
        <w:tc>
          <w:tcPr>
            <w:cnfStyle w:val="001000000000" w:firstRow="0" w:lastRow="0" w:firstColumn="1" w:lastColumn="0" w:oddVBand="0" w:evenVBand="0" w:oddHBand="0" w:evenHBand="0" w:firstRowFirstColumn="0" w:firstRowLastColumn="0" w:lastRowFirstColumn="0" w:lastRowLastColumn="0"/>
            <w:tcW w:w="4253" w:type="dxa"/>
            <w:tcBorders>
              <w:top w:val="nil"/>
            </w:tcBorders>
            <w:hideMark/>
          </w:tcPr>
          <w:p w:rsidR="000452C6" w:rsidRPr="000452C6" w:rsidRDefault="000452C6" w:rsidP="000452C6">
            <w:pPr>
              <w:spacing w:line="280" w:lineRule="atLeast"/>
              <w:contextualSpacing/>
              <w:jc w:val="both"/>
              <w:rPr>
                <w:rFonts w:ascii="Arial" w:eastAsia="Calibri" w:hAnsi="Arial" w:cs="Arial"/>
              </w:rPr>
            </w:pPr>
            <w:r w:rsidRPr="000452C6">
              <w:rPr>
                <w:rFonts w:ascii="Arial" w:eastAsia="Calibri" w:hAnsi="Arial" w:cs="Arial"/>
              </w:rPr>
              <w:t>Housing structure - separate house</w:t>
            </w:r>
          </w:p>
        </w:tc>
        <w:tc>
          <w:tcPr>
            <w:tcW w:w="2605" w:type="dxa"/>
            <w:tcBorders>
              <w:top w:val="nil"/>
              <w:left w:val="nil"/>
              <w:bottom w:val="single" w:sz="18" w:space="0" w:color="auto"/>
              <w:right w:val="nil"/>
            </w:tcBorders>
            <w:hideMark/>
          </w:tcPr>
          <w:p w:rsidR="000452C6" w:rsidRPr="000452C6" w:rsidRDefault="000452C6" w:rsidP="000452C6">
            <w:pPr>
              <w:spacing w:line="280" w:lineRule="atLeast"/>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0452C6">
              <w:rPr>
                <w:rFonts w:ascii="Arial" w:eastAsia="Calibri" w:hAnsi="Arial" w:cs="Arial"/>
              </w:rPr>
              <w:t>92%</w:t>
            </w:r>
          </w:p>
        </w:tc>
        <w:tc>
          <w:tcPr>
            <w:tcW w:w="2781" w:type="dxa"/>
            <w:tcBorders>
              <w:top w:val="nil"/>
              <w:left w:val="nil"/>
              <w:bottom w:val="single" w:sz="18" w:space="0" w:color="auto"/>
              <w:right w:val="nil"/>
            </w:tcBorders>
            <w:hideMark/>
          </w:tcPr>
          <w:p w:rsidR="000452C6" w:rsidRPr="000452C6" w:rsidRDefault="000452C6" w:rsidP="000452C6">
            <w:pPr>
              <w:spacing w:line="280" w:lineRule="atLeast"/>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0452C6">
              <w:rPr>
                <w:rFonts w:ascii="Arial" w:eastAsia="Calibri" w:hAnsi="Arial" w:cs="Arial"/>
              </w:rPr>
              <w:t>79%</w:t>
            </w:r>
          </w:p>
        </w:tc>
      </w:tr>
    </w:tbl>
    <w:p w:rsidR="000452C6" w:rsidRPr="000452C6" w:rsidRDefault="000452C6" w:rsidP="000452C6">
      <w:pPr>
        <w:spacing w:line="280" w:lineRule="atLeast"/>
        <w:contextualSpacing/>
        <w:jc w:val="both"/>
        <w:rPr>
          <w:rFonts w:ascii="Arial" w:eastAsia="Calibri" w:hAnsi="Arial" w:cs="Arial"/>
          <w:sz w:val="18"/>
          <w:szCs w:val="18"/>
          <w:lang w:val="en-AU"/>
        </w:rPr>
      </w:pPr>
      <w:r w:rsidRPr="000452C6">
        <w:rPr>
          <w:rFonts w:ascii="Arial" w:eastAsia="Calibri" w:hAnsi="Arial" w:cs="Arial"/>
          <w:sz w:val="18"/>
          <w:szCs w:val="18"/>
          <w:lang w:val="en-AU"/>
        </w:rPr>
        <w:t>Source: ABS 2011 Census data, published by Profile.id (2013)</w:t>
      </w:r>
    </w:p>
    <w:p w:rsidR="000452C6" w:rsidRPr="000452C6" w:rsidRDefault="000452C6" w:rsidP="000452C6">
      <w:pPr>
        <w:spacing w:line="280" w:lineRule="atLeast"/>
        <w:contextualSpacing/>
        <w:jc w:val="both"/>
        <w:rPr>
          <w:rFonts w:ascii="Arial" w:eastAsia="Calibri" w:hAnsi="Arial" w:cs="Arial"/>
          <w:sz w:val="22"/>
          <w:szCs w:val="22"/>
          <w:lang w:val="en-AU"/>
        </w:rPr>
      </w:pPr>
    </w:p>
    <w:p w:rsidR="000452C6" w:rsidRDefault="000452C6" w:rsidP="000452C6">
      <w:pPr>
        <w:spacing w:line="280" w:lineRule="atLeast"/>
        <w:contextualSpacing/>
        <w:jc w:val="both"/>
        <w:rPr>
          <w:rFonts w:ascii="Arial" w:eastAsia="Calibri" w:hAnsi="Arial" w:cs="Arial"/>
          <w:sz w:val="22"/>
          <w:szCs w:val="22"/>
          <w:lang w:val="en-AU"/>
        </w:rPr>
      </w:pPr>
      <w:r w:rsidRPr="000452C6">
        <w:rPr>
          <w:rFonts w:ascii="Arial" w:eastAsia="Calibri" w:hAnsi="Arial" w:cs="Arial"/>
          <w:sz w:val="22"/>
          <w:szCs w:val="22"/>
          <w:lang w:val="en-AU"/>
        </w:rPr>
        <w:t>These challenges raise the following issues in relation to Whittlesea and to this submission:</w:t>
      </w:r>
    </w:p>
    <w:p w:rsidR="00A45B8C" w:rsidRPr="000452C6" w:rsidRDefault="00A45B8C" w:rsidP="000452C6">
      <w:pPr>
        <w:spacing w:line="280" w:lineRule="atLeast"/>
        <w:contextualSpacing/>
        <w:jc w:val="both"/>
        <w:rPr>
          <w:rFonts w:ascii="Arial" w:eastAsia="Calibri" w:hAnsi="Arial" w:cs="Arial"/>
          <w:sz w:val="22"/>
          <w:szCs w:val="22"/>
          <w:lang w:val="en-AU"/>
        </w:rPr>
      </w:pPr>
    </w:p>
    <w:p w:rsidR="000452C6" w:rsidRPr="000452C6" w:rsidRDefault="000452C6" w:rsidP="000452C6">
      <w:pPr>
        <w:numPr>
          <w:ilvl w:val="0"/>
          <w:numId w:val="13"/>
        </w:numPr>
        <w:spacing w:line="280" w:lineRule="atLeast"/>
        <w:contextualSpacing/>
        <w:jc w:val="both"/>
        <w:rPr>
          <w:rFonts w:ascii="Arial" w:eastAsia="Calibri" w:hAnsi="Arial" w:cs="Arial"/>
          <w:sz w:val="22"/>
          <w:szCs w:val="22"/>
          <w:lang w:val="en-AU"/>
        </w:rPr>
      </w:pPr>
      <w:r w:rsidRPr="000452C6">
        <w:rPr>
          <w:rFonts w:ascii="Arial" w:eastAsia="Calibri" w:hAnsi="Arial" w:cs="Arial"/>
          <w:b/>
          <w:sz w:val="22"/>
          <w:szCs w:val="22"/>
          <w:lang w:val="en-AU"/>
        </w:rPr>
        <w:t>Services and infrastructure are not keeping up with population growth</w:t>
      </w:r>
    </w:p>
    <w:p w:rsidR="000452C6" w:rsidRPr="000452C6" w:rsidRDefault="000452C6" w:rsidP="000452C6">
      <w:pPr>
        <w:numPr>
          <w:ilvl w:val="0"/>
          <w:numId w:val="13"/>
        </w:numPr>
        <w:spacing w:line="280" w:lineRule="atLeast"/>
        <w:contextualSpacing/>
        <w:jc w:val="both"/>
        <w:rPr>
          <w:rFonts w:ascii="Arial" w:eastAsia="Calibri" w:hAnsi="Arial" w:cs="Arial"/>
          <w:sz w:val="22"/>
          <w:szCs w:val="22"/>
          <w:lang w:val="en-AU"/>
        </w:rPr>
      </w:pPr>
      <w:r w:rsidRPr="000452C6">
        <w:rPr>
          <w:rFonts w:ascii="Arial" w:eastAsia="Calibri" w:hAnsi="Arial" w:cs="Arial"/>
          <w:sz w:val="22"/>
          <w:szCs w:val="22"/>
          <w:lang w:val="en-AU"/>
        </w:rPr>
        <w:t>Transport infrastructure is seriously lacking</w:t>
      </w:r>
    </w:p>
    <w:p w:rsidR="000452C6" w:rsidRPr="000452C6" w:rsidRDefault="000452C6" w:rsidP="000452C6">
      <w:pPr>
        <w:numPr>
          <w:ilvl w:val="0"/>
          <w:numId w:val="13"/>
        </w:numPr>
        <w:spacing w:line="280" w:lineRule="atLeast"/>
        <w:ind w:left="1077" w:hanging="357"/>
        <w:contextualSpacing/>
        <w:jc w:val="both"/>
        <w:rPr>
          <w:rFonts w:ascii="Arial" w:eastAsia="Calibri" w:hAnsi="Arial" w:cs="Arial"/>
          <w:sz w:val="22"/>
          <w:szCs w:val="22"/>
          <w:lang w:val="en-AU"/>
        </w:rPr>
      </w:pPr>
      <w:r w:rsidRPr="000452C6">
        <w:rPr>
          <w:rFonts w:ascii="Arial" w:eastAsia="Calibri" w:hAnsi="Arial" w:cs="Arial"/>
          <w:sz w:val="22"/>
          <w:szCs w:val="22"/>
          <w:lang w:val="en-AU"/>
        </w:rPr>
        <w:t>Social disconnection</w:t>
      </w:r>
    </w:p>
    <w:p w:rsidR="000452C6" w:rsidRPr="000452C6" w:rsidRDefault="000452C6" w:rsidP="000452C6">
      <w:pPr>
        <w:spacing w:line="280" w:lineRule="atLeast"/>
        <w:ind w:left="720"/>
        <w:contextualSpacing/>
        <w:jc w:val="both"/>
        <w:rPr>
          <w:rFonts w:ascii="Arial" w:eastAsia="Calibri" w:hAnsi="Arial" w:cs="Arial"/>
          <w:sz w:val="22"/>
          <w:szCs w:val="22"/>
          <w:lang w:val="en-AU"/>
        </w:rPr>
      </w:pPr>
    </w:p>
    <w:p w:rsidR="000452C6" w:rsidRDefault="000452C6" w:rsidP="000452C6">
      <w:pPr>
        <w:numPr>
          <w:ilvl w:val="0"/>
          <w:numId w:val="10"/>
        </w:numPr>
        <w:spacing w:line="280" w:lineRule="atLeast"/>
        <w:ind w:left="357" w:hanging="357"/>
        <w:contextualSpacing/>
        <w:jc w:val="both"/>
        <w:rPr>
          <w:rFonts w:ascii="Arial" w:eastAsia="Calibri" w:hAnsi="Arial" w:cs="Arial"/>
          <w:b/>
          <w:sz w:val="22"/>
          <w:szCs w:val="22"/>
          <w:lang w:val="en-AU"/>
        </w:rPr>
      </w:pPr>
      <w:r w:rsidRPr="000452C6">
        <w:rPr>
          <w:rFonts w:ascii="Arial" w:eastAsia="Calibri" w:hAnsi="Arial" w:cs="Arial"/>
          <w:b/>
          <w:sz w:val="22"/>
          <w:szCs w:val="22"/>
          <w:lang w:val="en-AU"/>
        </w:rPr>
        <w:t>Services and infrastructure are not keeping up with population growth</w:t>
      </w:r>
    </w:p>
    <w:p w:rsidR="00A45B8C" w:rsidRPr="000452C6" w:rsidRDefault="00A45B8C" w:rsidP="00A45B8C">
      <w:pPr>
        <w:spacing w:line="280" w:lineRule="atLeast"/>
        <w:ind w:left="357"/>
        <w:contextualSpacing/>
        <w:jc w:val="both"/>
        <w:rPr>
          <w:rFonts w:ascii="Arial" w:eastAsia="Calibri" w:hAnsi="Arial" w:cs="Arial"/>
          <w:b/>
          <w:sz w:val="22"/>
          <w:szCs w:val="22"/>
          <w:lang w:val="en-AU"/>
        </w:rPr>
      </w:pPr>
    </w:p>
    <w:p w:rsidR="000452C6" w:rsidRPr="000452C6" w:rsidRDefault="000452C6" w:rsidP="000452C6">
      <w:pPr>
        <w:pBdr>
          <w:top w:val="single" w:sz="4" w:space="1" w:color="auto"/>
          <w:left w:val="single" w:sz="4" w:space="4" w:color="auto"/>
          <w:bottom w:val="single" w:sz="4" w:space="1" w:color="auto"/>
          <w:right w:val="single" w:sz="4" w:space="4" w:color="auto"/>
        </w:pBdr>
        <w:shd w:val="clear" w:color="auto" w:fill="C6D9F1"/>
        <w:spacing w:line="280" w:lineRule="atLeast"/>
        <w:contextualSpacing/>
        <w:jc w:val="both"/>
        <w:rPr>
          <w:rFonts w:ascii="Arial" w:eastAsia="Times New Roman" w:hAnsi="Arial" w:cs="Arial"/>
          <w:sz w:val="22"/>
          <w:szCs w:val="22"/>
          <w:lang w:val="en-AU"/>
        </w:rPr>
      </w:pPr>
      <w:r w:rsidRPr="000452C6">
        <w:rPr>
          <w:rFonts w:ascii="Arial" w:eastAsia="Times New Roman" w:hAnsi="Arial" w:cs="Arial"/>
          <w:sz w:val="22"/>
          <w:szCs w:val="22"/>
          <w:lang w:val="en-AU"/>
        </w:rPr>
        <w:t>Melbourne’s growth area councils have accommodated a disproportionate amount of Melbourne’s population growth and this has placed significant pressure on existing infrastructure and created strong demand for new infrastructure, which has not been met and should be addressed as a matter of urgency.</w:t>
      </w:r>
      <w:r w:rsidRPr="000452C6">
        <w:rPr>
          <w:rFonts w:ascii="Arial" w:eastAsia="Times New Roman" w:hAnsi="Arial" w:cs="Arial"/>
          <w:sz w:val="22"/>
          <w:szCs w:val="22"/>
          <w:vertAlign w:val="superscript"/>
          <w:lang w:val="en-AU"/>
        </w:rPr>
        <w:endnoteReference w:id="1"/>
      </w:r>
    </w:p>
    <w:p w:rsidR="000452C6" w:rsidRPr="000452C6" w:rsidRDefault="000452C6" w:rsidP="000452C6">
      <w:pPr>
        <w:spacing w:line="280" w:lineRule="atLeast"/>
        <w:contextualSpacing/>
        <w:jc w:val="both"/>
        <w:rPr>
          <w:rFonts w:ascii="Arial" w:eastAsia="Calibri" w:hAnsi="Arial" w:cs="Arial"/>
          <w:sz w:val="22"/>
          <w:szCs w:val="22"/>
          <w:lang w:val="en-AU"/>
        </w:rPr>
      </w:pPr>
    </w:p>
    <w:p w:rsidR="000452C6" w:rsidRPr="000452C6" w:rsidRDefault="000452C6" w:rsidP="000452C6">
      <w:pPr>
        <w:spacing w:line="280" w:lineRule="atLeast"/>
        <w:contextualSpacing/>
        <w:jc w:val="both"/>
        <w:rPr>
          <w:rFonts w:ascii="Arial" w:eastAsia="Calibri" w:hAnsi="Arial" w:cs="Arial"/>
          <w:sz w:val="22"/>
          <w:szCs w:val="22"/>
          <w:lang w:val="en-AU"/>
        </w:rPr>
      </w:pPr>
      <w:r w:rsidRPr="000452C6">
        <w:rPr>
          <w:rFonts w:ascii="Arial" w:eastAsia="Calibri" w:hAnsi="Arial" w:cs="Arial"/>
          <w:sz w:val="22"/>
          <w:szCs w:val="22"/>
          <w:lang w:val="en-AU"/>
        </w:rPr>
        <w:t>The rapid population growth in the City of Whittlesea has not been matched by public investment in the services and infrastructure that every community needs for its residents’ health and wellbeing, and that inner Melbourne residents take for granted.</w:t>
      </w:r>
    </w:p>
    <w:p w:rsidR="000452C6" w:rsidRDefault="000452C6" w:rsidP="000452C6">
      <w:pPr>
        <w:spacing w:line="280" w:lineRule="atLeast"/>
        <w:contextualSpacing/>
        <w:jc w:val="both"/>
        <w:rPr>
          <w:rFonts w:ascii="Arial" w:eastAsia="Calibri" w:hAnsi="Arial" w:cs="Arial"/>
          <w:sz w:val="22"/>
          <w:szCs w:val="22"/>
          <w:lang w:val="en-AU"/>
        </w:rPr>
      </w:pPr>
      <w:r w:rsidRPr="000452C6">
        <w:rPr>
          <w:rFonts w:ascii="Arial" w:eastAsia="Calibri" w:hAnsi="Arial" w:cs="Arial"/>
          <w:sz w:val="22"/>
          <w:szCs w:val="22"/>
          <w:lang w:val="en-AU"/>
        </w:rPr>
        <w:t>Vulnerable new communities consisting largely of families with young people and children are becoming isolated and experiencing high rates of physical and mental health issues that are directly related to a lack of support in health, education, and community services and infrastructure.</w:t>
      </w:r>
    </w:p>
    <w:p w:rsidR="00A45B8C" w:rsidRDefault="00A45B8C" w:rsidP="000452C6">
      <w:pPr>
        <w:spacing w:line="280" w:lineRule="atLeast"/>
        <w:contextualSpacing/>
        <w:jc w:val="both"/>
        <w:rPr>
          <w:rFonts w:ascii="Arial" w:eastAsia="Calibri" w:hAnsi="Arial" w:cs="Arial"/>
          <w:sz w:val="22"/>
          <w:szCs w:val="22"/>
          <w:lang w:val="en-AU"/>
        </w:rPr>
      </w:pPr>
    </w:p>
    <w:p w:rsidR="00A45B8C" w:rsidRDefault="00A45B8C" w:rsidP="000452C6">
      <w:pPr>
        <w:spacing w:line="280" w:lineRule="atLeast"/>
        <w:contextualSpacing/>
        <w:jc w:val="both"/>
        <w:rPr>
          <w:rFonts w:ascii="Arial" w:eastAsia="Calibri" w:hAnsi="Arial" w:cs="Arial"/>
          <w:sz w:val="22"/>
          <w:szCs w:val="22"/>
          <w:lang w:val="en-AU"/>
        </w:rPr>
      </w:pPr>
    </w:p>
    <w:p w:rsidR="00A45B8C" w:rsidRDefault="00A45B8C" w:rsidP="000452C6">
      <w:pPr>
        <w:spacing w:line="280" w:lineRule="atLeast"/>
        <w:contextualSpacing/>
        <w:jc w:val="both"/>
        <w:rPr>
          <w:rFonts w:ascii="Arial" w:eastAsia="Calibri" w:hAnsi="Arial" w:cs="Arial"/>
          <w:sz w:val="22"/>
          <w:szCs w:val="22"/>
          <w:lang w:val="en-AU"/>
        </w:rPr>
      </w:pPr>
    </w:p>
    <w:p w:rsidR="00A45B8C" w:rsidRDefault="00A45B8C" w:rsidP="000452C6">
      <w:pPr>
        <w:spacing w:line="280" w:lineRule="atLeast"/>
        <w:contextualSpacing/>
        <w:jc w:val="both"/>
        <w:rPr>
          <w:rFonts w:ascii="Arial" w:eastAsia="Calibri" w:hAnsi="Arial" w:cs="Arial"/>
          <w:sz w:val="22"/>
          <w:szCs w:val="22"/>
          <w:lang w:val="en-AU"/>
        </w:rPr>
      </w:pPr>
    </w:p>
    <w:p w:rsidR="00A45B8C" w:rsidRDefault="00A45B8C" w:rsidP="000452C6">
      <w:pPr>
        <w:spacing w:line="280" w:lineRule="atLeast"/>
        <w:contextualSpacing/>
        <w:jc w:val="both"/>
        <w:rPr>
          <w:rFonts w:ascii="Arial" w:eastAsia="Calibri" w:hAnsi="Arial" w:cs="Arial"/>
          <w:sz w:val="22"/>
          <w:szCs w:val="22"/>
          <w:lang w:val="en-AU"/>
        </w:rPr>
      </w:pPr>
    </w:p>
    <w:p w:rsidR="00A45B8C" w:rsidRDefault="00A45B8C" w:rsidP="000452C6">
      <w:pPr>
        <w:spacing w:line="280" w:lineRule="atLeast"/>
        <w:contextualSpacing/>
        <w:jc w:val="both"/>
        <w:rPr>
          <w:rFonts w:ascii="Arial" w:eastAsia="Calibri" w:hAnsi="Arial" w:cs="Arial"/>
          <w:sz w:val="22"/>
          <w:szCs w:val="22"/>
          <w:lang w:val="en-AU"/>
        </w:rPr>
      </w:pPr>
    </w:p>
    <w:p w:rsidR="00A45B8C" w:rsidRPr="000452C6" w:rsidRDefault="00A45B8C" w:rsidP="000452C6">
      <w:pPr>
        <w:spacing w:line="280" w:lineRule="atLeast"/>
        <w:contextualSpacing/>
        <w:jc w:val="both"/>
        <w:rPr>
          <w:rFonts w:ascii="Arial" w:eastAsia="Calibri" w:hAnsi="Arial" w:cs="Arial"/>
          <w:sz w:val="22"/>
          <w:szCs w:val="22"/>
          <w:lang w:val="en-AU"/>
        </w:rPr>
      </w:pPr>
    </w:p>
    <w:p w:rsidR="000452C6" w:rsidRPr="000452C6" w:rsidRDefault="000452C6" w:rsidP="000452C6">
      <w:pPr>
        <w:pBdr>
          <w:top w:val="single" w:sz="4" w:space="1" w:color="auto"/>
          <w:left w:val="single" w:sz="4" w:space="4" w:color="auto"/>
          <w:bottom w:val="single" w:sz="4" w:space="1" w:color="auto"/>
          <w:right w:val="single" w:sz="4" w:space="4" w:color="auto"/>
        </w:pBdr>
        <w:shd w:val="clear" w:color="auto" w:fill="C6D9F1"/>
        <w:spacing w:line="280" w:lineRule="atLeast"/>
        <w:contextualSpacing/>
        <w:jc w:val="both"/>
        <w:rPr>
          <w:rFonts w:ascii="Arial" w:eastAsia="Calibri" w:hAnsi="Arial" w:cs="Arial"/>
          <w:sz w:val="22"/>
          <w:szCs w:val="22"/>
          <w:lang w:val="en-AU"/>
        </w:rPr>
      </w:pPr>
      <w:r w:rsidRPr="000452C6">
        <w:rPr>
          <w:rFonts w:ascii="Arial" w:eastAsia="Calibri" w:hAnsi="Arial" w:cs="Arial"/>
          <w:sz w:val="22"/>
          <w:szCs w:val="22"/>
          <w:lang w:val="en-AU"/>
        </w:rPr>
        <w:t xml:space="preserve">The majority of Melbourne’s </w:t>
      </w:r>
      <w:r w:rsidRPr="000452C6">
        <w:rPr>
          <w:rFonts w:ascii="Arial" w:eastAsia="Calibri" w:hAnsi="Arial" w:cs="Arial"/>
          <w:b/>
          <w:sz w:val="22"/>
          <w:szCs w:val="22"/>
          <w:lang w:val="en-AU"/>
        </w:rPr>
        <w:t>medical and health services</w:t>
      </w:r>
      <w:r w:rsidRPr="000452C6">
        <w:rPr>
          <w:rFonts w:ascii="Arial" w:eastAsia="Calibri" w:hAnsi="Arial" w:cs="Arial"/>
          <w:sz w:val="22"/>
          <w:szCs w:val="22"/>
          <w:lang w:val="en-AU"/>
        </w:rPr>
        <w:t xml:space="preserve"> are located in established areas close to Melbourne’s CBD.  Although only 20% of the population live within ten kilometres of the CBD, over 40% of health care providers are based in this area.  This is the case for both public and private hospitals, as well as metropolitan health services.</w:t>
      </w:r>
      <w:r w:rsidRPr="000452C6">
        <w:rPr>
          <w:rFonts w:ascii="Arial" w:eastAsia="Calibri" w:hAnsi="Arial" w:cs="Arial"/>
          <w:sz w:val="22"/>
          <w:szCs w:val="22"/>
          <w:vertAlign w:val="superscript"/>
          <w:lang w:val="en-AU"/>
        </w:rPr>
        <w:endnoteReference w:id="2"/>
      </w:r>
    </w:p>
    <w:p w:rsidR="000452C6" w:rsidRPr="000452C6" w:rsidRDefault="000452C6" w:rsidP="000452C6">
      <w:pPr>
        <w:spacing w:line="280" w:lineRule="atLeast"/>
        <w:contextualSpacing/>
        <w:jc w:val="both"/>
        <w:rPr>
          <w:rFonts w:ascii="Arial" w:eastAsia="Calibri" w:hAnsi="Arial" w:cs="Arial"/>
          <w:sz w:val="22"/>
          <w:szCs w:val="22"/>
          <w:lang w:val="en-AU"/>
        </w:rPr>
      </w:pPr>
    </w:p>
    <w:p w:rsidR="000452C6" w:rsidRDefault="000452C6" w:rsidP="000452C6">
      <w:pPr>
        <w:spacing w:line="280" w:lineRule="atLeast"/>
        <w:contextualSpacing/>
        <w:jc w:val="both"/>
        <w:rPr>
          <w:rFonts w:ascii="Arial" w:eastAsia="Calibri" w:hAnsi="Arial" w:cs="Arial"/>
          <w:sz w:val="22"/>
          <w:szCs w:val="22"/>
          <w:lang w:val="en-AU"/>
        </w:rPr>
      </w:pPr>
      <w:r w:rsidRPr="000452C6">
        <w:rPr>
          <w:rFonts w:ascii="Arial" w:eastAsia="Calibri" w:hAnsi="Arial" w:cs="Arial"/>
          <w:sz w:val="22"/>
          <w:szCs w:val="22"/>
          <w:lang w:val="en-AU"/>
        </w:rPr>
        <w:t>A recent survey of local human service organisations revealed that they cannot meet the demand for their services.  Of the agencies surveyed in the City of Whittlesea:</w:t>
      </w:r>
    </w:p>
    <w:p w:rsidR="00A45B8C" w:rsidRPr="000452C6" w:rsidRDefault="00A45B8C" w:rsidP="000452C6">
      <w:pPr>
        <w:spacing w:line="280" w:lineRule="atLeast"/>
        <w:contextualSpacing/>
        <w:jc w:val="both"/>
        <w:rPr>
          <w:rFonts w:ascii="Arial" w:eastAsia="Calibri" w:hAnsi="Arial" w:cs="Arial"/>
          <w:sz w:val="22"/>
          <w:szCs w:val="22"/>
          <w:lang w:val="en-AU"/>
        </w:rPr>
      </w:pPr>
    </w:p>
    <w:p w:rsidR="000452C6" w:rsidRPr="000452C6" w:rsidRDefault="000452C6" w:rsidP="000452C6">
      <w:pPr>
        <w:numPr>
          <w:ilvl w:val="0"/>
          <w:numId w:val="12"/>
        </w:numPr>
        <w:autoSpaceDE w:val="0"/>
        <w:autoSpaceDN w:val="0"/>
        <w:adjustRightInd w:val="0"/>
        <w:spacing w:line="280" w:lineRule="atLeast"/>
        <w:contextualSpacing/>
        <w:jc w:val="both"/>
        <w:rPr>
          <w:rFonts w:ascii="Arial" w:eastAsia="Calibri" w:hAnsi="Arial" w:cs="Arial"/>
          <w:color w:val="000000"/>
          <w:kern w:val="24"/>
          <w:sz w:val="22"/>
          <w:szCs w:val="22"/>
          <w:lang w:val="en-AU"/>
        </w:rPr>
      </w:pPr>
      <w:r w:rsidRPr="000452C6">
        <w:rPr>
          <w:rFonts w:ascii="Arial" w:eastAsia="Calibri" w:hAnsi="Arial" w:cs="Arial"/>
          <w:color w:val="000000"/>
          <w:kern w:val="24"/>
          <w:sz w:val="22"/>
          <w:szCs w:val="22"/>
          <w:lang w:val="en-AU"/>
        </w:rPr>
        <w:t xml:space="preserve">84.6% have experienced a significant </w:t>
      </w:r>
      <w:r w:rsidRPr="000452C6">
        <w:rPr>
          <w:rFonts w:ascii="Arial" w:eastAsia="Calibri" w:hAnsi="Arial" w:cs="Arial"/>
          <w:b/>
          <w:bCs/>
          <w:color w:val="000000"/>
          <w:kern w:val="24"/>
          <w:sz w:val="22"/>
          <w:szCs w:val="22"/>
          <w:lang w:val="en-AU"/>
        </w:rPr>
        <w:t>increase in demand</w:t>
      </w:r>
      <w:r w:rsidRPr="000452C6">
        <w:rPr>
          <w:rFonts w:ascii="Arial" w:eastAsia="Calibri" w:hAnsi="Arial" w:cs="Arial"/>
          <w:color w:val="000000"/>
          <w:kern w:val="24"/>
          <w:sz w:val="22"/>
          <w:szCs w:val="22"/>
          <w:lang w:val="en-AU"/>
        </w:rPr>
        <w:t xml:space="preserve"> for services</w:t>
      </w:r>
    </w:p>
    <w:p w:rsidR="000452C6" w:rsidRPr="000452C6" w:rsidRDefault="000452C6" w:rsidP="000452C6">
      <w:pPr>
        <w:numPr>
          <w:ilvl w:val="0"/>
          <w:numId w:val="12"/>
        </w:numPr>
        <w:autoSpaceDE w:val="0"/>
        <w:autoSpaceDN w:val="0"/>
        <w:adjustRightInd w:val="0"/>
        <w:spacing w:line="280" w:lineRule="atLeast"/>
        <w:contextualSpacing/>
        <w:jc w:val="both"/>
        <w:rPr>
          <w:rFonts w:ascii="Arial" w:eastAsia="Calibri" w:hAnsi="Arial" w:cs="Arial"/>
          <w:color w:val="000000"/>
          <w:kern w:val="24"/>
          <w:sz w:val="22"/>
          <w:szCs w:val="22"/>
          <w:lang w:val="en-AU"/>
        </w:rPr>
      </w:pPr>
      <w:r w:rsidRPr="000452C6">
        <w:rPr>
          <w:rFonts w:ascii="Arial" w:eastAsia="Calibri" w:hAnsi="Arial" w:cs="Arial"/>
          <w:color w:val="000000"/>
          <w:kern w:val="24"/>
          <w:sz w:val="22"/>
          <w:szCs w:val="22"/>
          <w:lang w:val="en-AU"/>
        </w:rPr>
        <w:t xml:space="preserve">76.9% are </w:t>
      </w:r>
      <w:r w:rsidRPr="000452C6">
        <w:rPr>
          <w:rFonts w:ascii="Arial" w:eastAsia="Calibri" w:hAnsi="Arial" w:cs="Arial"/>
          <w:b/>
          <w:bCs/>
          <w:color w:val="000000"/>
          <w:kern w:val="24"/>
          <w:sz w:val="22"/>
          <w:szCs w:val="22"/>
          <w:lang w:val="en-AU"/>
        </w:rPr>
        <w:t xml:space="preserve">unable to respond </w:t>
      </w:r>
      <w:r w:rsidRPr="000452C6">
        <w:rPr>
          <w:rFonts w:ascii="Arial" w:eastAsia="Calibri" w:hAnsi="Arial" w:cs="Arial"/>
          <w:color w:val="000000"/>
          <w:kern w:val="24"/>
          <w:sz w:val="22"/>
          <w:szCs w:val="22"/>
          <w:lang w:val="en-AU"/>
        </w:rPr>
        <w:t>to this increase in demand</w:t>
      </w:r>
    </w:p>
    <w:p w:rsidR="000452C6" w:rsidRPr="000452C6" w:rsidRDefault="000452C6" w:rsidP="000452C6">
      <w:pPr>
        <w:numPr>
          <w:ilvl w:val="0"/>
          <w:numId w:val="12"/>
        </w:numPr>
        <w:autoSpaceDE w:val="0"/>
        <w:autoSpaceDN w:val="0"/>
        <w:adjustRightInd w:val="0"/>
        <w:spacing w:line="280" w:lineRule="atLeast"/>
        <w:contextualSpacing/>
        <w:jc w:val="both"/>
        <w:rPr>
          <w:rFonts w:ascii="Arial" w:eastAsia="Calibri" w:hAnsi="Arial" w:cs="Arial"/>
          <w:color w:val="000000"/>
          <w:kern w:val="24"/>
          <w:sz w:val="22"/>
          <w:szCs w:val="22"/>
          <w:lang w:val="en-AU"/>
        </w:rPr>
      </w:pPr>
      <w:r w:rsidRPr="000452C6">
        <w:rPr>
          <w:rFonts w:ascii="Arial" w:eastAsia="Calibri" w:hAnsi="Arial" w:cs="Arial"/>
          <w:color w:val="000000"/>
          <w:kern w:val="24"/>
          <w:sz w:val="22"/>
          <w:szCs w:val="22"/>
          <w:lang w:val="en-AU"/>
        </w:rPr>
        <w:t xml:space="preserve">84.6% need to maintain </w:t>
      </w:r>
      <w:r w:rsidRPr="000452C6">
        <w:rPr>
          <w:rFonts w:ascii="Arial" w:eastAsia="Calibri" w:hAnsi="Arial" w:cs="Arial"/>
          <w:b/>
          <w:bCs/>
          <w:color w:val="000000"/>
          <w:kern w:val="24"/>
          <w:sz w:val="22"/>
          <w:szCs w:val="22"/>
          <w:lang w:val="en-AU"/>
        </w:rPr>
        <w:t xml:space="preserve">waiting lists </w:t>
      </w:r>
      <w:r w:rsidRPr="000452C6">
        <w:rPr>
          <w:rFonts w:ascii="Arial" w:eastAsia="Calibri" w:hAnsi="Arial" w:cs="Arial"/>
          <w:color w:val="000000"/>
          <w:kern w:val="24"/>
          <w:sz w:val="22"/>
          <w:szCs w:val="22"/>
          <w:lang w:val="en-AU"/>
        </w:rPr>
        <w:t>for services</w:t>
      </w:r>
    </w:p>
    <w:p w:rsidR="000452C6" w:rsidRPr="000452C6" w:rsidRDefault="000452C6" w:rsidP="000452C6">
      <w:pPr>
        <w:numPr>
          <w:ilvl w:val="0"/>
          <w:numId w:val="12"/>
        </w:numPr>
        <w:autoSpaceDE w:val="0"/>
        <w:autoSpaceDN w:val="0"/>
        <w:adjustRightInd w:val="0"/>
        <w:spacing w:line="280" w:lineRule="atLeast"/>
        <w:contextualSpacing/>
        <w:jc w:val="both"/>
        <w:rPr>
          <w:rFonts w:ascii="Arial" w:eastAsia="Calibri" w:hAnsi="Arial" w:cs="Arial"/>
          <w:color w:val="000000"/>
          <w:kern w:val="24"/>
          <w:sz w:val="22"/>
          <w:szCs w:val="22"/>
          <w:lang w:val="en-AU"/>
        </w:rPr>
      </w:pPr>
      <w:r w:rsidRPr="000452C6">
        <w:rPr>
          <w:rFonts w:ascii="Arial" w:eastAsia="Calibri" w:hAnsi="Arial" w:cs="Arial"/>
          <w:color w:val="000000"/>
          <w:kern w:val="24"/>
          <w:sz w:val="22"/>
          <w:szCs w:val="22"/>
          <w:lang w:val="en-AU"/>
        </w:rPr>
        <w:t xml:space="preserve">61.5% have </w:t>
      </w:r>
      <w:r w:rsidRPr="000452C6">
        <w:rPr>
          <w:rFonts w:ascii="Arial" w:eastAsia="Calibri" w:hAnsi="Arial" w:cs="Arial"/>
          <w:b/>
          <w:bCs/>
          <w:color w:val="000000"/>
          <w:kern w:val="24"/>
          <w:sz w:val="22"/>
          <w:szCs w:val="22"/>
          <w:lang w:val="en-AU"/>
        </w:rPr>
        <w:t>difficulty referring clients</w:t>
      </w:r>
      <w:r w:rsidRPr="000452C6">
        <w:rPr>
          <w:rFonts w:ascii="Arial" w:eastAsia="Calibri" w:hAnsi="Arial" w:cs="Arial"/>
          <w:color w:val="000000"/>
          <w:kern w:val="24"/>
          <w:sz w:val="22"/>
          <w:szCs w:val="22"/>
          <w:lang w:val="en-AU"/>
        </w:rPr>
        <w:t xml:space="preserve"> due to lack of capacity</w:t>
      </w:r>
    </w:p>
    <w:p w:rsidR="000452C6" w:rsidRPr="000452C6" w:rsidRDefault="000452C6" w:rsidP="000452C6">
      <w:pPr>
        <w:numPr>
          <w:ilvl w:val="0"/>
          <w:numId w:val="12"/>
        </w:numPr>
        <w:autoSpaceDE w:val="0"/>
        <w:autoSpaceDN w:val="0"/>
        <w:adjustRightInd w:val="0"/>
        <w:spacing w:line="280" w:lineRule="atLeast"/>
        <w:contextualSpacing/>
        <w:jc w:val="both"/>
        <w:rPr>
          <w:rFonts w:ascii="Arial" w:eastAsia="Calibri" w:hAnsi="Arial" w:cs="Arial"/>
          <w:b/>
          <w:bCs/>
          <w:color w:val="000000"/>
          <w:kern w:val="24"/>
          <w:sz w:val="22"/>
          <w:szCs w:val="22"/>
          <w:lang w:val="en-AU"/>
        </w:rPr>
      </w:pPr>
      <w:r w:rsidRPr="000452C6">
        <w:rPr>
          <w:rFonts w:ascii="Arial" w:eastAsia="Calibri" w:hAnsi="Arial" w:cs="Arial"/>
          <w:color w:val="000000"/>
          <w:kern w:val="24"/>
          <w:sz w:val="22"/>
          <w:szCs w:val="22"/>
          <w:lang w:val="en-AU"/>
        </w:rPr>
        <w:t xml:space="preserve">Residents’ access to services is limited </w:t>
      </w:r>
      <w:r w:rsidRPr="000452C6">
        <w:rPr>
          <w:rFonts w:ascii="Arial" w:eastAsia="Calibri" w:hAnsi="Arial" w:cs="Arial"/>
          <w:b/>
          <w:bCs/>
          <w:color w:val="000000"/>
          <w:kern w:val="24"/>
          <w:sz w:val="22"/>
          <w:szCs w:val="22"/>
          <w:lang w:val="en-AU"/>
        </w:rPr>
        <w:t xml:space="preserve">by location </w:t>
      </w:r>
      <w:r w:rsidRPr="000452C6">
        <w:rPr>
          <w:rFonts w:ascii="Arial" w:eastAsia="Calibri" w:hAnsi="Arial" w:cs="Arial"/>
          <w:color w:val="000000"/>
          <w:kern w:val="24"/>
          <w:sz w:val="22"/>
          <w:szCs w:val="22"/>
          <w:lang w:val="en-AU"/>
        </w:rPr>
        <w:t xml:space="preserve">and a lack of </w:t>
      </w:r>
      <w:r w:rsidRPr="000452C6">
        <w:rPr>
          <w:rFonts w:ascii="Arial" w:eastAsia="Calibri" w:hAnsi="Arial" w:cs="Arial"/>
          <w:b/>
          <w:bCs/>
          <w:color w:val="000000"/>
          <w:kern w:val="24"/>
          <w:sz w:val="22"/>
          <w:szCs w:val="22"/>
          <w:lang w:val="en-AU"/>
        </w:rPr>
        <w:t>adequate public and community transport</w:t>
      </w:r>
      <w:r w:rsidRPr="000452C6">
        <w:rPr>
          <w:rFonts w:ascii="Arial" w:eastAsia="Calibri" w:hAnsi="Arial" w:cs="Arial"/>
          <w:bCs/>
          <w:color w:val="000000"/>
          <w:kern w:val="24"/>
          <w:sz w:val="22"/>
          <w:szCs w:val="22"/>
          <w:lang w:val="en-AU"/>
        </w:rPr>
        <w:t>.</w:t>
      </w:r>
    </w:p>
    <w:p w:rsidR="000452C6" w:rsidRPr="000452C6" w:rsidRDefault="000452C6" w:rsidP="000452C6">
      <w:pPr>
        <w:spacing w:line="280" w:lineRule="atLeast"/>
        <w:contextualSpacing/>
        <w:jc w:val="both"/>
        <w:rPr>
          <w:rFonts w:ascii="Arial" w:eastAsia="Calibri" w:hAnsi="Arial" w:cs="Arial"/>
          <w:sz w:val="16"/>
          <w:szCs w:val="16"/>
          <w:lang w:val="en-AU"/>
        </w:rPr>
      </w:pPr>
    </w:p>
    <w:p w:rsidR="000452C6" w:rsidRPr="00A45B8C" w:rsidRDefault="000452C6" w:rsidP="000452C6">
      <w:pPr>
        <w:numPr>
          <w:ilvl w:val="0"/>
          <w:numId w:val="10"/>
        </w:numPr>
        <w:spacing w:line="280" w:lineRule="atLeast"/>
        <w:ind w:left="357" w:hanging="357"/>
        <w:contextualSpacing/>
        <w:jc w:val="both"/>
        <w:rPr>
          <w:rFonts w:ascii="Arial" w:eastAsia="Calibri" w:hAnsi="Arial" w:cs="Arial"/>
          <w:sz w:val="22"/>
          <w:szCs w:val="22"/>
          <w:lang w:val="en-AU"/>
        </w:rPr>
      </w:pPr>
      <w:r w:rsidRPr="000452C6">
        <w:rPr>
          <w:rFonts w:ascii="Arial" w:eastAsia="Calibri" w:hAnsi="Arial" w:cs="Arial"/>
          <w:b/>
          <w:sz w:val="22"/>
          <w:szCs w:val="22"/>
          <w:lang w:val="en-AU"/>
        </w:rPr>
        <w:t>Transport infrastructure is seriously lacking</w:t>
      </w:r>
    </w:p>
    <w:p w:rsidR="00A45B8C" w:rsidRPr="000452C6" w:rsidRDefault="00A45B8C" w:rsidP="00A45B8C">
      <w:pPr>
        <w:spacing w:line="280" w:lineRule="atLeast"/>
        <w:ind w:left="357"/>
        <w:contextualSpacing/>
        <w:jc w:val="both"/>
        <w:rPr>
          <w:rFonts w:ascii="Arial" w:eastAsia="Calibri" w:hAnsi="Arial" w:cs="Arial"/>
          <w:sz w:val="22"/>
          <w:szCs w:val="22"/>
          <w:lang w:val="en-AU"/>
        </w:rPr>
      </w:pPr>
    </w:p>
    <w:p w:rsidR="000452C6" w:rsidRPr="000452C6" w:rsidRDefault="000452C6" w:rsidP="000452C6">
      <w:pPr>
        <w:pBdr>
          <w:top w:val="single" w:sz="4" w:space="1" w:color="auto"/>
          <w:left w:val="single" w:sz="4" w:space="4" w:color="auto"/>
          <w:bottom w:val="single" w:sz="4" w:space="1" w:color="auto"/>
          <w:right w:val="single" w:sz="4" w:space="4" w:color="auto"/>
        </w:pBdr>
        <w:shd w:val="clear" w:color="auto" w:fill="C6D9F1"/>
        <w:spacing w:line="280" w:lineRule="atLeast"/>
        <w:contextualSpacing/>
        <w:jc w:val="both"/>
        <w:rPr>
          <w:rFonts w:ascii="Arial" w:eastAsia="Times New Roman" w:hAnsi="Arial" w:cs="Arial"/>
          <w:sz w:val="22"/>
          <w:szCs w:val="22"/>
          <w:lang w:val="en-AU"/>
        </w:rPr>
      </w:pPr>
      <w:r w:rsidRPr="000452C6">
        <w:rPr>
          <w:rFonts w:ascii="Arial" w:eastAsia="Times New Roman" w:hAnsi="Arial" w:cs="Arial"/>
          <w:sz w:val="22"/>
          <w:szCs w:val="22"/>
          <w:lang w:val="en-AU"/>
        </w:rPr>
        <w:t>Inadequate public transport and growing gaps in the road network in these communities are creating barriers to mobility, including access to critical services, education and employment opportunities.</w:t>
      </w:r>
      <w:r w:rsidRPr="000452C6">
        <w:rPr>
          <w:rFonts w:ascii="Arial" w:eastAsia="Times New Roman" w:hAnsi="Arial" w:cs="Arial"/>
          <w:sz w:val="22"/>
          <w:szCs w:val="22"/>
          <w:vertAlign w:val="superscript"/>
          <w:lang w:val="en-AU"/>
        </w:rPr>
        <w:endnoteReference w:id="3"/>
      </w:r>
      <w:r w:rsidRPr="000452C6">
        <w:rPr>
          <w:rFonts w:ascii="Arial" w:eastAsia="Times New Roman" w:hAnsi="Arial" w:cs="Arial"/>
          <w:sz w:val="22"/>
          <w:szCs w:val="22"/>
          <w:lang w:val="en-AU"/>
        </w:rPr>
        <w:t xml:space="preserve"> </w:t>
      </w:r>
    </w:p>
    <w:p w:rsidR="000452C6" w:rsidRPr="000452C6" w:rsidRDefault="000452C6" w:rsidP="000452C6">
      <w:pPr>
        <w:spacing w:line="280" w:lineRule="atLeast"/>
        <w:contextualSpacing/>
        <w:jc w:val="both"/>
        <w:rPr>
          <w:rFonts w:ascii="Arial" w:eastAsia="Calibri" w:hAnsi="Arial" w:cs="Arial"/>
          <w:sz w:val="16"/>
          <w:szCs w:val="16"/>
          <w:lang w:val="en-AU"/>
        </w:rPr>
      </w:pPr>
    </w:p>
    <w:p w:rsidR="000452C6" w:rsidRDefault="000452C6" w:rsidP="000452C6">
      <w:pPr>
        <w:spacing w:line="280" w:lineRule="atLeast"/>
        <w:contextualSpacing/>
        <w:jc w:val="both"/>
        <w:rPr>
          <w:rFonts w:ascii="Arial" w:eastAsia="Calibri" w:hAnsi="Arial" w:cs="Arial"/>
          <w:sz w:val="22"/>
          <w:szCs w:val="22"/>
          <w:lang w:val="en-AU"/>
        </w:rPr>
      </w:pPr>
      <w:r w:rsidRPr="000452C6">
        <w:rPr>
          <w:rFonts w:ascii="Arial" w:eastAsia="Calibri" w:hAnsi="Arial" w:cs="Arial"/>
          <w:sz w:val="22"/>
          <w:szCs w:val="22"/>
          <w:lang w:val="en-AU"/>
        </w:rPr>
        <w:t>Far too many residents in Whittlesea’s new communities experience significant disadvantage because of the lack of transport infrastructure and services (road, rail and bus).  This increases car dependency that:</w:t>
      </w:r>
    </w:p>
    <w:p w:rsidR="00A45B8C" w:rsidRPr="000452C6" w:rsidRDefault="00A45B8C" w:rsidP="000452C6">
      <w:pPr>
        <w:spacing w:line="280" w:lineRule="atLeast"/>
        <w:contextualSpacing/>
        <w:jc w:val="both"/>
        <w:rPr>
          <w:rFonts w:ascii="Arial" w:eastAsia="Calibri" w:hAnsi="Arial" w:cs="Arial"/>
          <w:sz w:val="22"/>
          <w:szCs w:val="22"/>
          <w:lang w:val="en-AU"/>
        </w:rPr>
      </w:pPr>
    </w:p>
    <w:p w:rsidR="000452C6" w:rsidRPr="000452C6" w:rsidRDefault="000452C6" w:rsidP="000452C6">
      <w:pPr>
        <w:numPr>
          <w:ilvl w:val="0"/>
          <w:numId w:val="11"/>
        </w:numPr>
        <w:spacing w:line="280" w:lineRule="atLeast"/>
        <w:ind w:left="714" w:hanging="357"/>
        <w:contextualSpacing/>
        <w:jc w:val="both"/>
        <w:rPr>
          <w:rFonts w:ascii="Arial" w:eastAsia="Calibri" w:hAnsi="Arial" w:cs="Arial"/>
          <w:sz w:val="22"/>
          <w:szCs w:val="22"/>
          <w:lang w:val="en-AU"/>
        </w:rPr>
      </w:pPr>
      <w:r w:rsidRPr="000452C6">
        <w:rPr>
          <w:rFonts w:ascii="Arial" w:eastAsia="Calibri" w:hAnsi="Arial" w:cs="Arial"/>
          <w:sz w:val="22"/>
          <w:szCs w:val="22"/>
          <w:lang w:val="en-AU"/>
        </w:rPr>
        <w:t>affects physical health and wellbeing</w:t>
      </w:r>
    </w:p>
    <w:p w:rsidR="000452C6" w:rsidRPr="000452C6" w:rsidRDefault="000452C6" w:rsidP="000452C6">
      <w:pPr>
        <w:numPr>
          <w:ilvl w:val="0"/>
          <w:numId w:val="11"/>
        </w:numPr>
        <w:spacing w:line="280" w:lineRule="atLeast"/>
        <w:ind w:left="714" w:hanging="357"/>
        <w:contextualSpacing/>
        <w:jc w:val="both"/>
        <w:rPr>
          <w:rFonts w:ascii="Arial" w:eastAsia="Calibri" w:hAnsi="Arial" w:cs="Arial"/>
          <w:sz w:val="22"/>
          <w:szCs w:val="22"/>
          <w:lang w:val="en-AU"/>
        </w:rPr>
      </w:pPr>
      <w:r w:rsidRPr="000452C6">
        <w:rPr>
          <w:rFonts w:ascii="Arial" w:eastAsia="Calibri" w:hAnsi="Arial" w:cs="Arial"/>
          <w:sz w:val="22"/>
          <w:szCs w:val="22"/>
          <w:lang w:val="en-AU"/>
        </w:rPr>
        <w:t>increases vulnerability to financial stress due to rising petrol and associated car costs</w:t>
      </w:r>
    </w:p>
    <w:p w:rsidR="000452C6" w:rsidRPr="000452C6" w:rsidRDefault="000452C6" w:rsidP="000452C6">
      <w:pPr>
        <w:numPr>
          <w:ilvl w:val="0"/>
          <w:numId w:val="11"/>
        </w:numPr>
        <w:spacing w:line="280" w:lineRule="atLeast"/>
        <w:ind w:left="714" w:hanging="357"/>
        <w:contextualSpacing/>
        <w:jc w:val="both"/>
        <w:rPr>
          <w:rFonts w:ascii="Arial" w:eastAsia="Calibri" w:hAnsi="Arial" w:cs="Arial"/>
          <w:sz w:val="22"/>
          <w:szCs w:val="22"/>
          <w:lang w:val="en-AU"/>
        </w:rPr>
      </w:pPr>
      <w:r w:rsidRPr="000452C6">
        <w:rPr>
          <w:rFonts w:ascii="Arial" w:eastAsia="Calibri" w:hAnsi="Arial" w:cs="Arial"/>
          <w:sz w:val="22"/>
          <w:szCs w:val="22"/>
          <w:lang w:val="en-AU"/>
        </w:rPr>
        <w:t>undermines the quality of time people have with their families and friends</w:t>
      </w:r>
    </w:p>
    <w:p w:rsidR="000452C6" w:rsidRPr="000452C6" w:rsidRDefault="000452C6" w:rsidP="000452C6">
      <w:pPr>
        <w:numPr>
          <w:ilvl w:val="0"/>
          <w:numId w:val="11"/>
        </w:numPr>
        <w:spacing w:line="280" w:lineRule="atLeast"/>
        <w:ind w:left="714" w:hanging="357"/>
        <w:contextualSpacing/>
        <w:jc w:val="both"/>
        <w:rPr>
          <w:rFonts w:ascii="Arial" w:eastAsia="Calibri" w:hAnsi="Arial" w:cs="Arial"/>
          <w:sz w:val="22"/>
          <w:szCs w:val="22"/>
          <w:lang w:val="en-AU"/>
        </w:rPr>
      </w:pPr>
      <w:r w:rsidRPr="000452C6">
        <w:rPr>
          <w:rFonts w:ascii="Arial" w:eastAsia="Calibri" w:hAnsi="Arial" w:cs="Arial"/>
          <w:sz w:val="22"/>
          <w:szCs w:val="22"/>
          <w:lang w:val="en-AU"/>
        </w:rPr>
        <w:t>results in dormitory suburbs</w:t>
      </w:r>
    </w:p>
    <w:p w:rsidR="000452C6" w:rsidRDefault="000452C6" w:rsidP="000452C6">
      <w:pPr>
        <w:numPr>
          <w:ilvl w:val="0"/>
          <w:numId w:val="11"/>
        </w:numPr>
        <w:spacing w:line="280" w:lineRule="atLeast"/>
        <w:ind w:left="714" w:hanging="357"/>
        <w:contextualSpacing/>
        <w:jc w:val="both"/>
        <w:rPr>
          <w:rFonts w:ascii="Arial" w:eastAsia="Calibri" w:hAnsi="Arial" w:cs="Arial"/>
          <w:sz w:val="22"/>
          <w:szCs w:val="22"/>
          <w:lang w:val="en-AU"/>
        </w:rPr>
      </w:pPr>
      <w:proofErr w:type="gramStart"/>
      <w:r w:rsidRPr="000452C6">
        <w:rPr>
          <w:rFonts w:ascii="Arial" w:eastAsia="Calibri" w:hAnsi="Arial" w:cs="Arial"/>
          <w:sz w:val="22"/>
          <w:szCs w:val="22"/>
          <w:lang w:val="en-AU"/>
        </w:rPr>
        <w:t>is</w:t>
      </w:r>
      <w:proofErr w:type="gramEnd"/>
      <w:r w:rsidRPr="000452C6">
        <w:rPr>
          <w:rFonts w:ascii="Arial" w:eastAsia="Calibri" w:hAnsi="Arial" w:cs="Arial"/>
          <w:sz w:val="22"/>
          <w:szCs w:val="22"/>
          <w:lang w:val="en-AU"/>
        </w:rPr>
        <w:t xml:space="preserve"> detrimental to the environment.</w:t>
      </w:r>
    </w:p>
    <w:p w:rsidR="00A45B8C" w:rsidRPr="000452C6" w:rsidRDefault="00A45B8C" w:rsidP="00A45B8C">
      <w:pPr>
        <w:spacing w:line="280" w:lineRule="atLeast"/>
        <w:ind w:left="714"/>
        <w:contextualSpacing/>
        <w:jc w:val="both"/>
        <w:rPr>
          <w:rFonts w:ascii="Arial" w:eastAsia="Calibri" w:hAnsi="Arial" w:cs="Arial"/>
          <w:sz w:val="22"/>
          <w:szCs w:val="22"/>
          <w:lang w:val="en-AU"/>
        </w:rPr>
      </w:pPr>
    </w:p>
    <w:p w:rsidR="000452C6" w:rsidRDefault="000452C6" w:rsidP="000452C6">
      <w:pPr>
        <w:spacing w:line="280" w:lineRule="atLeast"/>
        <w:contextualSpacing/>
        <w:jc w:val="both"/>
        <w:rPr>
          <w:rFonts w:ascii="Arial" w:eastAsia="Calibri" w:hAnsi="Arial" w:cs="Arial"/>
          <w:sz w:val="22"/>
          <w:szCs w:val="22"/>
          <w:lang w:val="en-AU"/>
        </w:rPr>
      </w:pPr>
      <w:r w:rsidRPr="000452C6">
        <w:rPr>
          <w:rFonts w:ascii="Arial" w:eastAsia="Calibri" w:hAnsi="Arial" w:cs="Arial"/>
          <w:sz w:val="22"/>
          <w:szCs w:val="22"/>
          <w:lang w:val="en-AU"/>
        </w:rPr>
        <w:t>A recent Victorian Auditor-General’s report found that Whittlesea had a backlog of between $630-730 million that needs to be spent on improving Whittlesea’s road infrastructure.</w:t>
      </w:r>
    </w:p>
    <w:p w:rsidR="00A45B8C" w:rsidRDefault="00A45B8C" w:rsidP="000452C6">
      <w:pPr>
        <w:spacing w:line="280" w:lineRule="atLeast"/>
        <w:contextualSpacing/>
        <w:jc w:val="both"/>
        <w:rPr>
          <w:rFonts w:ascii="Arial" w:eastAsia="Calibri" w:hAnsi="Arial" w:cs="Arial"/>
          <w:sz w:val="22"/>
          <w:szCs w:val="22"/>
          <w:lang w:val="en-AU"/>
        </w:rPr>
      </w:pPr>
    </w:p>
    <w:p w:rsidR="00A45B8C" w:rsidRDefault="00A45B8C" w:rsidP="000452C6">
      <w:pPr>
        <w:spacing w:line="280" w:lineRule="atLeast"/>
        <w:contextualSpacing/>
        <w:jc w:val="both"/>
        <w:rPr>
          <w:rFonts w:ascii="Arial" w:eastAsia="Calibri" w:hAnsi="Arial" w:cs="Arial"/>
          <w:sz w:val="22"/>
          <w:szCs w:val="22"/>
          <w:lang w:val="en-AU"/>
        </w:rPr>
      </w:pPr>
    </w:p>
    <w:p w:rsidR="00A45B8C" w:rsidRDefault="00A45B8C" w:rsidP="000452C6">
      <w:pPr>
        <w:spacing w:line="280" w:lineRule="atLeast"/>
        <w:contextualSpacing/>
        <w:jc w:val="both"/>
        <w:rPr>
          <w:rFonts w:ascii="Arial" w:eastAsia="Calibri" w:hAnsi="Arial" w:cs="Arial"/>
          <w:sz w:val="22"/>
          <w:szCs w:val="22"/>
          <w:lang w:val="en-AU"/>
        </w:rPr>
      </w:pPr>
    </w:p>
    <w:p w:rsidR="00A45B8C" w:rsidRDefault="00A45B8C" w:rsidP="000452C6">
      <w:pPr>
        <w:spacing w:line="280" w:lineRule="atLeast"/>
        <w:contextualSpacing/>
        <w:jc w:val="both"/>
        <w:rPr>
          <w:rFonts w:ascii="Arial" w:eastAsia="Calibri" w:hAnsi="Arial" w:cs="Arial"/>
          <w:sz w:val="22"/>
          <w:szCs w:val="22"/>
          <w:lang w:val="en-AU"/>
        </w:rPr>
      </w:pPr>
    </w:p>
    <w:p w:rsidR="00A45B8C" w:rsidRDefault="00A45B8C" w:rsidP="000452C6">
      <w:pPr>
        <w:spacing w:line="280" w:lineRule="atLeast"/>
        <w:contextualSpacing/>
        <w:jc w:val="both"/>
        <w:rPr>
          <w:rFonts w:ascii="Arial" w:eastAsia="Calibri" w:hAnsi="Arial" w:cs="Arial"/>
          <w:sz w:val="22"/>
          <w:szCs w:val="22"/>
          <w:lang w:val="en-AU"/>
        </w:rPr>
      </w:pPr>
    </w:p>
    <w:p w:rsidR="00A45B8C" w:rsidRDefault="00A45B8C" w:rsidP="000452C6">
      <w:pPr>
        <w:spacing w:line="280" w:lineRule="atLeast"/>
        <w:contextualSpacing/>
        <w:jc w:val="both"/>
        <w:rPr>
          <w:rFonts w:ascii="Arial" w:eastAsia="Calibri" w:hAnsi="Arial" w:cs="Arial"/>
          <w:sz w:val="22"/>
          <w:szCs w:val="22"/>
          <w:lang w:val="en-AU"/>
        </w:rPr>
      </w:pPr>
    </w:p>
    <w:p w:rsidR="00A45B8C" w:rsidRDefault="00A45B8C" w:rsidP="000452C6">
      <w:pPr>
        <w:spacing w:line="280" w:lineRule="atLeast"/>
        <w:contextualSpacing/>
        <w:jc w:val="both"/>
        <w:rPr>
          <w:rFonts w:ascii="Arial" w:eastAsia="Calibri" w:hAnsi="Arial" w:cs="Arial"/>
          <w:sz w:val="22"/>
          <w:szCs w:val="22"/>
          <w:lang w:val="en-AU"/>
        </w:rPr>
      </w:pPr>
    </w:p>
    <w:p w:rsidR="00A45B8C" w:rsidRDefault="00A45B8C" w:rsidP="000452C6">
      <w:pPr>
        <w:spacing w:line="280" w:lineRule="atLeast"/>
        <w:contextualSpacing/>
        <w:jc w:val="both"/>
        <w:rPr>
          <w:rFonts w:ascii="Arial" w:eastAsia="Calibri" w:hAnsi="Arial" w:cs="Arial"/>
          <w:sz w:val="22"/>
          <w:szCs w:val="22"/>
          <w:lang w:val="en-AU"/>
        </w:rPr>
      </w:pPr>
    </w:p>
    <w:p w:rsidR="00A45B8C" w:rsidRDefault="00A45B8C" w:rsidP="000452C6">
      <w:pPr>
        <w:spacing w:line="280" w:lineRule="atLeast"/>
        <w:contextualSpacing/>
        <w:jc w:val="both"/>
        <w:rPr>
          <w:rFonts w:ascii="Arial" w:eastAsia="Calibri" w:hAnsi="Arial" w:cs="Arial"/>
          <w:sz w:val="22"/>
          <w:szCs w:val="22"/>
          <w:lang w:val="en-AU"/>
        </w:rPr>
      </w:pPr>
    </w:p>
    <w:p w:rsidR="00A45B8C" w:rsidRDefault="00A45B8C" w:rsidP="000452C6">
      <w:pPr>
        <w:spacing w:line="280" w:lineRule="atLeast"/>
        <w:contextualSpacing/>
        <w:jc w:val="both"/>
        <w:rPr>
          <w:rFonts w:ascii="Arial" w:eastAsia="Calibri" w:hAnsi="Arial" w:cs="Arial"/>
          <w:sz w:val="22"/>
          <w:szCs w:val="22"/>
          <w:lang w:val="en-AU"/>
        </w:rPr>
      </w:pPr>
    </w:p>
    <w:p w:rsidR="00A45B8C" w:rsidRDefault="00A45B8C" w:rsidP="000452C6">
      <w:pPr>
        <w:spacing w:line="280" w:lineRule="atLeast"/>
        <w:contextualSpacing/>
        <w:jc w:val="both"/>
        <w:rPr>
          <w:rFonts w:ascii="Arial" w:eastAsia="Calibri" w:hAnsi="Arial" w:cs="Arial"/>
          <w:sz w:val="22"/>
          <w:szCs w:val="22"/>
          <w:lang w:val="en-AU"/>
        </w:rPr>
      </w:pPr>
    </w:p>
    <w:p w:rsidR="00A45B8C" w:rsidRDefault="00A45B8C" w:rsidP="000452C6">
      <w:pPr>
        <w:spacing w:line="280" w:lineRule="atLeast"/>
        <w:contextualSpacing/>
        <w:jc w:val="both"/>
        <w:rPr>
          <w:rFonts w:ascii="Arial" w:eastAsia="Calibri" w:hAnsi="Arial" w:cs="Arial"/>
          <w:sz w:val="22"/>
          <w:szCs w:val="22"/>
          <w:lang w:val="en-AU"/>
        </w:rPr>
      </w:pPr>
    </w:p>
    <w:p w:rsidR="00A45B8C" w:rsidRDefault="00A45B8C" w:rsidP="000452C6">
      <w:pPr>
        <w:spacing w:line="280" w:lineRule="atLeast"/>
        <w:contextualSpacing/>
        <w:jc w:val="both"/>
        <w:rPr>
          <w:rFonts w:ascii="Arial" w:eastAsia="Calibri" w:hAnsi="Arial" w:cs="Arial"/>
          <w:sz w:val="22"/>
          <w:szCs w:val="22"/>
          <w:lang w:val="en-AU"/>
        </w:rPr>
      </w:pPr>
    </w:p>
    <w:p w:rsidR="00A45B8C" w:rsidRDefault="00A45B8C" w:rsidP="000452C6">
      <w:pPr>
        <w:spacing w:line="280" w:lineRule="atLeast"/>
        <w:contextualSpacing/>
        <w:jc w:val="both"/>
        <w:rPr>
          <w:rFonts w:ascii="Arial" w:eastAsia="Calibri" w:hAnsi="Arial" w:cs="Arial"/>
          <w:sz w:val="22"/>
          <w:szCs w:val="22"/>
          <w:lang w:val="en-AU"/>
        </w:rPr>
      </w:pPr>
    </w:p>
    <w:p w:rsidR="00A45B8C" w:rsidRDefault="00A45B8C" w:rsidP="000452C6">
      <w:pPr>
        <w:spacing w:line="280" w:lineRule="atLeast"/>
        <w:contextualSpacing/>
        <w:jc w:val="both"/>
        <w:rPr>
          <w:rFonts w:ascii="Arial" w:eastAsia="Calibri" w:hAnsi="Arial" w:cs="Arial"/>
          <w:sz w:val="22"/>
          <w:szCs w:val="22"/>
          <w:lang w:val="en-AU"/>
        </w:rPr>
      </w:pPr>
    </w:p>
    <w:p w:rsidR="00A45B8C" w:rsidRDefault="00A45B8C" w:rsidP="000452C6">
      <w:pPr>
        <w:spacing w:line="280" w:lineRule="atLeast"/>
        <w:contextualSpacing/>
        <w:jc w:val="both"/>
        <w:rPr>
          <w:rFonts w:ascii="Arial" w:eastAsia="Calibri" w:hAnsi="Arial" w:cs="Arial"/>
          <w:sz w:val="22"/>
          <w:szCs w:val="22"/>
          <w:lang w:val="en-AU"/>
        </w:rPr>
      </w:pPr>
    </w:p>
    <w:p w:rsidR="00A45B8C" w:rsidRPr="000452C6" w:rsidRDefault="00A45B8C" w:rsidP="000452C6">
      <w:pPr>
        <w:spacing w:line="280" w:lineRule="atLeast"/>
        <w:contextualSpacing/>
        <w:jc w:val="both"/>
        <w:rPr>
          <w:rFonts w:ascii="Arial" w:eastAsia="Calibri" w:hAnsi="Arial" w:cs="Arial"/>
          <w:sz w:val="22"/>
          <w:szCs w:val="22"/>
          <w:lang w:val="en-AU"/>
        </w:rPr>
      </w:pPr>
    </w:p>
    <w:p w:rsidR="00A45B8C" w:rsidRDefault="000452C6" w:rsidP="000452C6">
      <w:pPr>
        <w:spacing w:line="280" w:lineRule="atLeast"/>
        <w:contextualSpacing/>
        <w:jc w:val="both"/>
        <w:rPr>
          <w:rFonts w:ascii="Arial" w:eastAsia="Times New Roman" w:hAnsi="Arial" w:cs="Arial"/>
          <w:b/>
          <w:sz w:val="22"/>
          <w:szCs w:val="22"/>
          <w:lang w:val="en-AU"/>
        </w:rPr>
      </w:pPr>
      <w:r w:rsidRPr="000452C6">
        <w:rPr>
          <w:rFonts w:ascii="Arial" w:eastAsia="Times New Roman" w:hAnsi="Arial" w:cs="Arial"/>
          <w:b/>
          <w:sz w:val="22"/>
          <w:szCs w:val="22"/>
          <w:lang w:val="en-AU"/>
        </w:rPr>
        <w:t>Case study in public transport planning and funding deficiencies: The Aurora Estate, Epping North</w:t>
      </w:r>
    </w:p>
    <w:p w:rsidR="00A45B8C" w:rsidRPr="000452C6" w:rsidRDefault="00A45B8C" w:rsidP="000452C6">
      <w:pPr>
        <w:spacing w:line="280" w:lineRule="atLeast"/>
        <w:contextualSpacing/>
        <w:jc w:val="both"/>
        <w:rPr>
          <w:rFonts w:ascii="Arial" w:eastAsia="Times New Roman" w:hAnsi="Arial" w:cs="Arial"/>
          <w:sz w:val="22"/>
          <w:szCs w:val="22"/>
          <w:lang w:val="en-AU"/>
        </w:rPr>
      </w:pPr>
    </w:p>
    <w:p w:rsidR="000452C6" w:rsidRPr="000452C6" w:rsidRDefault="000452C6" w:rsidP="000452C6">
      <w:pPr>
        <w:pBdr>
          <w:top w:val="single" w:sz="4" w:space="1" w:color="auto"/>
          <w:left w:val="single" w:sz="4" w:space="4" w:color="auto"/>
          <w:bottom w:val="single" w:sz="4" w:space="1" w:color="auto"/>
          <w:right w:val="single" w:sz="4" w:space="0" w:color="auto"/>
        </w:pBdr>
        <w:shd w:val="clear" w:color="auto" w:fill="C6D9F1"/>
        <w:spacing w:line="280" w:lineRule="atLeast"/>
        <w:contextualSpacing/>
        <w:jc w:val="both"/>
        <w:rPr>
          <w:rFonts w:ascii="Arial" w:eastAsia="Times New Roman" w:hAnsi="Arial" w:cs="Arial"/>
          <w:sz w:val="22"/>
          <w:szCs w:val="22"/>
          <w:lang w:val="en-AU"/>
        </w:rPr>
      </w:pPr>
      <w:r w:rsidRPr="000452C6">
        <w:rPr>
          <w:rFonts w:ascii="Arial" w:eastAsia="Times New Roman" w:hAnsi="Arial" w:cs="Arial"/>
          <w:sz w:val="22"/>
          <w:szCs w:val="22"/>
          <w:lang w:val="en-AU"/>
        </w:rPr>
        <w:t>Epping North is 20km north of Melbourne's CBD and covers approximately 668 hectares.  It is one of Victoria’s largest integrated urban developments, and will house around 55,000 people within 20 years.  Approximately 20,000 of these residents are located in the Aurora Estate, which is around one-third complete.  It is expected to have over 8,000 homes by 2020.</w:t>
      </w:r>
    </w:p>
    <w:p w:rsidR="000452C6" w:rsidRPr="000452C6" w:rsidRDefault="000452C6" w:rsidP="000452C6">
      <w:pPr>
        <w:pBdr>
          <w:top w:val="single" w:sz="4" w:space="1" w:color="auto"/>
          <w:left w:val="single" w:sz="4" w:space="4" w:color="auto"/>
          <w:bottom w:val="single" w:sz="4" w:space="1" w:color="auto"/>
          <w:right w:val="single" w:sz="4" w:space="0" w:color="auto"/>
        </w:pBdr>
        <w:shd w:val="clear" w:color="auto" w:fill="C6D9F1"/>
        <w:spacing w:line="280" w:lineRule="atLeast"/>
        <w:contextualSpacing/>
        <w:jc w:val="both"/>
        <w:rPr>
          <w:rFonts w:ascii="Arial" w:eastAsia="Times New Roman" w:hAnsi="Arial" w:cs="Arial"/>
          <w:sz w:val="16"/>
          <w:szCs w:val="16"/>
          <w:lang w:val="en-AU"/>
        </w:rPr>
      </w:pPr>
    </w:p>
    <w:p w:rsidR="000452C6" w:rsidRPr="000452C6" w:rsidRDefault="000452C6" w:rsidP="000452C6">
      <w:pPr>
        <w:pBdr>
          <w:top w:val="single" w:sz="4" w:space="1" w:color="auto"/>
          <w:left w:val="single" w:sz="4" w:space="4" w:color="auto"/>
          <w:bottom w:val="single" w:sz="4" w:space="1" w:color="auto"/>
          <w:right w:val="single" w:sz="4" w:space="0" w:color="auto"/>
        </w:pBdr>
        <w:shd w:val="clear" w:color="auto" w:fill="C6D9F1"/>
        <w:spacing w:line="280" w:lineRule="atLeast"/>
        <w:contextualSpacing/>
        <w:jc w:val="both"/>
        <w:rPr>
          <w:rFonts w:ascii="Arial" w:eastAsia="Times New Roman" w:hAnsi="Arial" w:cs="Arial"/>
          <w:sz w:val="22"/>
          <w:szCs w:val="22"/>
          <w:lang w:val="en-AU"/>
        </w:rPr>
      </w:pPr>
      <w:r w:rsidRPr="000452C6">
        <w:rPr>
          <w:rFonts w:ascii="Arial" w:eastAsia="Times New Roman" w:hAnsi="Arial" w:cs="Arial"/>
          <w:sz w:val="22"/>
          <w:szCs w:val="22"/>
          <w:lang w:val="en-AU"/>
        </w:rPr>
        <w:t>The precinct was identified as a growth area in Melbourne 2030.</w:t>
      </w:r>
    </w:p>
    <w:p w:rsidR="000452C6" w:rsidRPr="000452C6" w:rsidRDefault="000452C6" w:rsidP="000452C6">
      <w:pPr>
        <w:pBdr>
          <w:top w:val="single" w:sz="4" w:space="1" w:color="auto"/>
          <w:left w:val="single" w:sz="4" w:space="4" w:color="auto"/>
          <w:bottom w:val="single" w:sz="4" w:space="1" w:color="auto"/>
          <w:right w:val="single" w:sz="4" w:space="0" w:color="auto"/>
        </w:pBdr>
        <w:shd w:val="clear" w:color="auto" w:fill="C6D9F1"/>
        <w:spacing w:line="280" w:lineRule="atLeast"/>
        <w:contextualSpacing/>
        <w:jc w:val="both"/>
        <w:rPr>
          <w:rFonts w:ascii="Arial" w:eastAsia="Times New Roman" w:hAnsi="Arial" w:cs="Arial"/>
          <w:sz w:val="16"/>
          <w:szCs w:val="16"/>
          <w:lang w:val="en-AU"/>
        </w:rPr>
      </w:pPr>
    </w:p>
    <w:p w:rsidR="000452C6" w:rsidRPr="000452C6" w:rsidRDefault="000452C6" w:rsidP="000452C6">
      <w:pPr>
        <w:pBdr>
          <w:top w:val="single" w:sz="4" w:space="1" w:color="auto"/>
          <w:left w:val="single" w:sz="4" w:space="4" w:color="auto"/>
          <w:bottom w:val="single" w:sz="4" w:space="1" w:color="auto"/>
          <w:right w:val="single" w:sz="4" w:space="0" w:color="auto"/>
        </w:pBdr>
        <w:shd w:val="clear" w:color="auto" w:fill="C6D9F1"/>
        <w:spacing w:line="280" w:lineRule="atLeast"/>
        <w:contextualSpacing/>
        <w:jc w:val="both"/>
        <w:rPr>
          <w:rFonts w:ascii="Arial" w:eastAsia="Times New Roman" w:hAnsi="Arial" w:cs="Arial"/>
          <w:sz w:val="22"/>
          <w:szCs w:val="22"/>
          <w:lang w:val="en-AU"/>
        </w:rPr>
      </w:pPr>
      <w:r w:rsidRPr="000452C6">
        <w:rPr>
          <w:rFonts w:ascii="Arial" w:eastAsia="Times New Roman" w:hAnsi="Arial" w:cs="Arial"/>
          <w:sz w:val="22"/>
          <w:szCs w:val="22"/>
          <w:lang w:val="en-AU"/>
        </w:rPr>
        <w:t>An extension of the rail line to Epping North to serve Aurora was proposed in 2002.Aurora Estate was marketed by the State as a master-planned community in a well-connected location and environment.</w:t>
      </w:r>
    </w:p>
    <w:p w:rsidR="000452C6" w:rsidRPr="000452C6" w:rsidRDefault="000452C6" w:rsidP="000452C6">
      <w:pPr>
        <w:pBdr>
          <w:top w:val="single" w:sz="4" w:space="1" w:color="auto"/>
          <w:left w:val="single" w:sz="4" w:space="4" w:color="auto"/>
          <w:bottom w:val="single" w:sz="4" w:space="1" w:color="auto"/>
          <w:right w:val="single" w:sz="4" w:space="0" w:color="auto"/>
        </w:pBdr>
        <w:shd w:val="clear" w:color="auto" w:fill="C6D9F1"/>
        <w:spacing w:line="280" w:lineRule="atLeast"/>
        <w:contextualSpacing/>
        <w:jc w:val="both"/>
        <w:rPr>
          <w:rFonts w:ascii="Arial" w:eastAsia="Times New Roman" w:hAnsi="Arial" w:cs="Arial"/>
          <w:sz w:val="16"/>
          <w:szCs w:val="16"/>
          <w:lang w:val="en-AU"/>
        </w:rPr>
      </w:pPr>
    </w:p>
    <w:p w:rsidR="000452C6" w:rsidRPr="000452C6" w:rsidRDefault="000452C6" w:rsidP="000452C6">
      <w:pPr>
        <w:pBdr>
          <w:top w:val="single" w:sz="4" w:space="1" w:color="auto"/>
          <w:left w:val="single" w:sz="4" w:space="4" w:color="auto"/>
          <w:bottom w:val="single" w:sz="4" w:space="1" w:color="auto"/>
          <w:right w:val="single" w:sz="4" w:space="0" w:color="auto"/>
        </w:pBdr>
        <w:shd w:val="clear" w:color="auto" w:fill="C6D9F1"/>
        <w:spacing w:line="280" w:lineRule="atLeast"/>
        <w:contextualSpacing/>
        <w:jc w:val="both"/>
        <w:rPr>
          <w:rFonts w:ascii="Arial" w:eastAsia="Times New Roman" w:hAnsi="Arial" w:cs="Arial"/>
          <w:sz w:val="22"/>
          <w:szCs w:val="22"/>
          <w:lang w:val="en-AU"/>
        </w:rPr>
      </w:pPr>
      <w:r w:rsidRPr="000452C6">
        <w:rPr>
          <w:rFonts w:ascii="Arial" w:eastAsia="Times New Roman" w:hAnsi="Arial" w:cs="Arial"/>
          <w:sz w:val="22"/>
          <w:szCs w:val="22"/>
          <w:lang w:val="en-AU"/>
        </w:rPr>
        <w:t>The sales brochures stated that 'most homes will be within 200 metres of a park, 400 metres of a bus stop and 800 metres of a school and local shops'.</w:t>
      </w:r>
    </w:p>
    <w:p w:rsidR="000452C6" w:rsidRPr="000452C6" w:rsidRDefault="000452C6" w:rsidP="000452C6">
      <w:pPr>
        <w:pBdr>
          <w:top w:val="single" w:sz="4" w:space="1" w:color="auto"/>
          <w:left w:val="single" w:sz="4" w:space="4" w:color="auto"/>
          <w:bottom w:val="single" w:sz="4" w:space="1" w:color="auto"/>
          <w:right w:val="single" w:sz="4" w:space="0" w:color="auto"/>
        </w:pBdr>
        <w:shd w:val="clear" w:color="auto" w:fill="C6D9F1"/>
        <w:spacing w:line="280" w:lineRule="atLeast"/>
        <w:contextualSpacing/>
        <w:jc w:val="both"/>
        <w:rPr>
          <w:rFonts w:ascii="Arial" w:eastAsia="Times New Roman" w:hAnsi="Arial" w:cs="Arial"/>
          <w:sz w:val="16"/>
          <w:szCs w:val="16"/>
          <w:lang w:val="en-AU"/>
        </w:rPr>
      </w:pPr>
    </w:p>
    <w:p w:rsidR="000452C6" w:rsidRPr="000452C6" w:rsidRDefault="000452C6" w:rsidP="000452C6">
      <w:pPr>
        <w:pBdr>
          <w:top w:val="single" w:sz="4" w:space="1" w:color="auto"/>
          <w:left w:val="single" w:sz="4" w:space="4" w:color="auto"/>
          <w:bottom w:val="single" w:sz="4" w:space="1" w:color="auto"/>
          <w:right w:val="single" w:sz="4" w:space="0" w:color="auto"/>
        </w:pBdr>
        <w:shd w:val="clear" w:color="auto" w:fill="C6D9F1"/>
        <w:spacing w:line="280" w:lineRule="atLeast"/>
        <w:contextualSpacing/>
        <w:jc w:val="both"/>
        <w:rPr>
          <w:rFonts w:ascii="Arial" w:eastAsia="Times New Roman" w:hAnsi="Arial" w:cs="Arial"/>
          <w:sz w:val="22"/>
          <w:szCs w:val="22"/>
          <w:lang w:val="en-AU"/>
        </w:rPr>
      </w:pPr>
      <w:r w:rsidRPr="000452C6">
        <w:rPr>
          <w:rFonts w:ascii="Arial" w:eastAsia="Times New Roman" w:hAnsi="Arial" w:cs="Arial"/>
          <w:sz w:val="22"/>
          <w:szCs w:val="22"/>
          <w:lang w:val="en-AU"/>
        </w:rPr>
        <w:t>Despite people having bought homes in the area on this basis, public transport services are still inadequate.  Only around 40 per cent of homes are within 400 metres of bus stops and there is only one route near the estate.</w:t>
      </w:r>
    </w:p>
    <w:p w:rsidR="00A45B8C" w:rsidRDefault="00A45B8C" w:rsidP="00A45B8C">
      <w:pPr>
        <w:spacing w:line="280" w:lineRule="atLeast"/>
        <w:jc w:val="both"/>
        <w:rPr>
          <w:rFonts w:ascii="Arial" w:eastAsia="Calibri" w:hAnsi="Arial" w:cs="Arial"/>
          <w:b/>
          <w:sz w:val="22"/>
          <w:szCs w:val="22"/>
          <w:lang w:val="en-AU"/>
        </w:rPr>
      </w:pPr>
    </w:p>
    <w:p w:rsidR="00A45B8C" w:rsidRDefault="00A45B8C" w:rsidP="00A45B8C">
      <w:pPr>
        <w:spacing w:line="280" w:lineRule="atLeast"/>
        <w:jc w:val="both"/>
        <w:rPr>
          <w:rFonts w:ascii="Arial" w:eastAsia="Calibri" w:hAnsi="Arial" w:cs="Arial"/>
          <w:b/>
          <w:sz w:val="22"/>
          <w:szCs w:val="22"/>
          <w:lang w:val="en-AU"/>
        </w:rPr>
      </w:pPr>
    </w:p>
    <w:p w:rsidR="000452C6" w:rsidRPr="00A45B8C" w:rsidRDefault="000452C6" w:rsidP="00A45B8C">
      <w:pPr>
        <w:pStyle w:val="ListParagraph"/>
        <w:numPr>
          <w:ilvl w:val="0"/>
          <w:numId w:val="10"/>
        </w:numPr>
        <w:spacing w:line="280" w:lineRule="atLeast"/>
        <w:jc w:val="both"/>
        <w:rPr>
          <w:rFonts w:ascii="Arial" w:eastAsia="Calibri" w:hAnsi="Arial" w:cs="Arial"/>
          <w:b/>
          <w:sz w:val="22"/>
          <w:szCs w:val="22"/>
          <w:lang w:val="en-AU"/>
        </w:rPr>
      </w:pPr>
      <w:r w:rsidRPr="00A45B8C">
        <w:rPr>
          <w:rFonts w:ascii="Arial" w:eastAsia="Calibri" w:hAnsi="Arial" w:cs="Arial"/>
          <w:b/>
          <w:sz w:val="22"/>
          <w:szCs w:val="22"/>
          <w:lang w:val="en-AU"/>
        </w:rPr>
        <w:t>Social disconnection</w:t>
      </w:r>
    </w:p>
    <w:p w:rsidR="000452C6" w:rsidRPr="000452C6" w:rsidRDefault="000452C6" w:rsidP="000452C6">
      <w:pPr>
        <w:spacing w:line="280" w:lineRule="atLeast"/>
        <w:ind w:left="357"/>
        <w:contextualSpacing/>
        <w:jc w:val="both"/>
        <w:rPr>
          <w:rFonts w:ascii="Arial" w:eastAsia="Calibri" w:hAnsi="Arial" w:cs="Arial"/>
          <w:b/>
          <w:sz w:val="22"/>
          <w:szCs w:val="22"/>
          <w:lang w:val="en-AU"/>
        </w:rPr>
      </w:pPr>
    </w:p>
    <w:p w:rsidR="000452C6" w:rsidRPr="000452C6" w:rsidRDefault="000452C6" w:rsidP="000452C6">
      <w:pPr>
        <w:spacing w:line="280" w:lineRule="atLeast"/>
        <w:contextualSpacing/>
        <w:jc w:val="both"/>
        <w:rPr>
          <w:rFonts w:ascii="Arial" w:eastAsia="Calibri" w:hAnsi="Arial" w:cs="Arial"/>
          <w:sz w:val="22"/>
          <w:szCs w:val="22"/>
          <w:lang w:val="en-AU"/>
        </w:rPr>
      </w:pPr>
      <w:r w:rsidRPr="000452C6">
        <w:rPr>
          <w:rFonts w:ascii="Arial" w:eastAsia="Calibri" w:hAnsi="Arial" w:cs="Arial"/>
          <w:sz w:val="22"/>
          <w:szCs w:val="22"/>
          <w:lang w:val="en-AU"/>
        </w:rPr>
        <w:t xml:space="preserve">Whittlesea residents are vulnerable to social isolation because of the location of the City’s outer suburbs - in the gap between middle and rural suburbs - and the newness of many of the growing outer suburbs.  A lack of public transport, car dependence, greater distances to employment, and new communities, have all been identified as contributing to social isolation in Melbourne’s outer suburbs. </w:t>
      </w:r>
      <w:r w:rsidRPr="000452C6">
        <w:rPr>
          <w:rFonts w:ascii="Arial" w:eastAsia="Calibri" w:hAnsi="Arial" w:cs="Arial"/>
          <w:sz w:val="22"/>
          <w:szCs w:val="22"/>
          <w:vertAlign w:val="superscript"/>
          <w:lang w:val="en-AU"/>
        </w:rPr>
        <w:endnoteReference w:id="4"/>
      </w:r>
    </w:p>
    <w:p w:rsidR="000452C6" w:rsidRPr="000452C6" w:rsidRDefault="000452C6" w:rsidP="000452C6">
      <w:pPr>
        <w:spacing w:line="280" w:lineRule="atLeast"/>
        <w:contextualSpacing/>
        <w:jc w:val="both"/>
        <w:rPr>
          <w:rFonts w:ascii="Arial" w:eastAsia="Calibri" w:hAnsi="Arial" w:cs="Arial"/>
          <w:sz w:val="22"/>
          <w:szCs w:val="22"/>
          <w:lang w:val="en-AU"/>
        </w:rPr>
      </w:pPr>
    </w:p>
    <w:p w:rsidR="000452C6" w:rsidRPr="000452C6" w:rsidRDefault="000452C6" w:rsidP="000452C6">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line="280" w:lineRule="atLeast"/>
        <w:contextualSpacing/>
        <w:jc w:val="both"/>
        <w:rPr>
          <w:rFonts w:ascii="Arial" w:eastAsia="Calibri" w:hAnsi="Arial" w:cs="Arial"/>
          <w:sz w:val="22"/>
          <w:szCs w:val="22"/>
          <w:lang w:val="en-AU"/>
        </w:rPr>
      </w:pPr>
      <w:r w:rsidRPr="000452C6">
        <w:rPr>
          <w:rFonts w:ascii="Arial" w:eastAsia="Calibri" w:hAnsi="Arial" w:cs="Arial"/>
          <w:sz w:val="22"/>
          <w:szCs w:val="22"/>
          <w:lang w:val="en-AU"/>
        </w:rPr>
        <w:t xml:space="preserve">This Inquiry recommends that the Victorian Government collaborates with the Interface Councils to provide resources to boost social cohesion and reduce socio-spatial polarisation within Melbourne’s outer suburbs. </w:t>
      </w:r>
      <w:r w:rsidRPr="000452C6">
        <w:rPr>
          <w:rFonts w:ascii="Arial" w:eastAsia="Calibri" w:hAnsi="Arial" w:cs="Arial"/>
          <w:sz w:val="22"/>
          <w:szCs w:val="22"/>
          <w:vertAlign w:val="superscript"/>
          <w:lang w:val="en-AU"/>
        </w:rPr>
        <w:endnoteReference w:id="5"/>
      </w:r>
    </w:p>
    <w:p w:rsidR="000452C6" w:rsidRPr="000452C6" w:rsidRDefault="000452C6" w:rsidP="000452C6">
      <w:pPr>
        <w:spacing w:line="280" w:lineRule="atLeast"/>
        <w:contextualSpacing/>
        <w:jc w:val="both"/>
        <w:rPr>
          <w:rFonts w:ascii="Arial" w:eastAsia="Calibri" w:hAnsi="Arial" w:cs="Arial"/>
          <w:sz w:val="22"/>
          <w:szCs w:val="22"/>
          <w:lang w:val="en-AU"/>
        </w:rPr>
      </w:pPr>
    </w:p>
    <w:p w:rsidR="000452C6" w:rsidRPr="000452C6" w:rsidRDefault="000452C6" w:rsidP="000452C6">
      <w:pPr>
        <w:spacing w:line="280" w:lineRule="atLeast"/>
        <w:contextualSpacing/>
        <w:jc w:val="both"/>
        <w:rPr>
          <w:rFonts w:ascii="Arial" w:eastAsia="Calibri" w:hAnsi="Arial" w:cs="Arial"/>
          <w:sz w:val="22"/>
          <w:szCs w:val="22"/>
          <w:lang w:val="en-AU"/>
        </w:rPr>
      </w:pPr>
    </w:p>
    <w:p w:rsidR="000452C6" w:rsidRPr="000452C6" w:rsidRDefault="000452C6" w:rsidP="000452C6">
      <w:pPr>
        <w:spacing w:line="280" w:lineRule="atLeast"/>
        <w:contextualSpacing/>
        <w:jc w:val="both"/>
        <w:rPr>
          <w:rFonts w:ascii="Arial" w:eastAsia="Calibri" w:hAnsi="Arial" w:cs="Arial"/>
          <w:sz w:val="22"/>
          <w:szCs w:val="22"/>
          <w:lang w:val="en-AU"/>
        </w:rPr>
      </w:pPr>
      <w:r w:rsidRPr="000452C6">
        <w:rPr>
          <w:rFonts w:ascii="Arial" w:eastAsia="Calibri" w:hAnsi="Arial" w:cs="Arial"/>
          <w:sz w:val="22"/>
          <w:szCs w:val="22"/>
          <w:lang w:val="en-AU"/>
        </w:rPr>
        <w:t>The high numbers of young people living in Whittlesea’s growth areas are particularly vulnerable to becoming disconnected from their local community.  There is a lack of local schools to foster feelings of connection and belonging to the local community, limited recreational opportunities and a lack of early intervention community support services and infrastructure.  This all contributes to the area’s high rates of youth disengagement from education and employment.</w:t>
      </w:r>
    </w:p>
    <w:p w:rsidR="000452C6" w:rsidRPr="000452C6" w:rsidRDefault="000452C6" w:rsidP="000452C6">
      <w:pPr>
        <w:spacing w:line="280" w:lineRule="atLeast"/>
        <w:contextualSpacing/>
        <w:jc w:val="both"/>
        <w:rPr>
          <w:rFonts w:ascii="Arial" w:eastAsia="Calibri" w:hAnsi="Arial" w:cs="Arial"/>
          <w:sz w:val="22"/>
          <w:szCs w:val="22"/>
          <w:lang w:val="en-AU"/>
        </w:rPr>
      </w:pPr>
    </w:p>
    <w:p w:rsidR="000452C6" w:rsidRPr="000452C6" w:rsidRDefault="000452C6" w:rsidP="000452C6">
      <w:pPr>
        <w:pBdr>
          <w:top w:val="single" w:sz="4" w:space="1" w:color="auto"/>
          <w:left w:val="single" w:sz="4" w:space="4" w:color="auto"/>
          <w:bottom w:val="single" w:sz="4" w:space="1" w:color="auto"/>
          <w:right w:val="single" w:sz="4" w:space="4" w:color="auto"/>
        </w:pBdr>
        <w:shd w:val="clear" w:color="auto" w:fill="C6D9F1"/>
        <w:spacing w:line="280" w:lineRule="atLeast"/>
        <w:contextualSpacing/>
        <w:jc w:val="both"/>
        <w:rPr>
          <w:rFonts w:ascii="Arial" w:eastAsia="Times New Roman" w:hAnsi="Arial" w:cs="Arial"/>
          <w:sz w:val="22"/>
          <w:szCs w:val="22"/>
          <w:lang w:val="en-AU"/>
        </w:rPr>
      </w:pPr>
      <w:r w:rsidRPr="000452C6">
        <w:rPr>
          <w:rFonts w:ascii="Arial" w:eastAsia="Times New Roman" w:hAnsi="Arial" w:cs="Arial"/>
          <w:sz w:val="22"/>
          <w:szCs w:val="22"/>
          <w:lang w:val="en-AU"/>
        </w:rPr>
        <w:t xml:space="preserve">It is recommended that the Victorian Government work with the Interface Councils to target the provision of additional youth and children’s infrastructure to the outer suburbs. </w:t>
      </w:r>
      <w:r w:rsidRPr="000452C6">
        <w:rPr>
          <w:rFonts w:ascii="Arial" w:eastAsia="Times New Roman" w:hAnsi="Arial" w:cs="Arial"/>
          <w:sz w:val="22"/>
          <w:szCs w:val="22"/>
          <w:vertAlign w:val="superscript"/>
          <w:lang w:val="en-AU"/>
        </w:rPr>
        <w:endnoteReference w:id="6"/>
      </w:r>
    </w:p>
    <w:p w:rsidR="000452C6" w:rsidRPr="000452C6" w:rsidRDefault="000452C6" w:rsidP="000452C6">
      <w:pPr>
        <w:spacing w:line="280" w:lineRule="atLeast"/>
        <w:contextualSpacing/>
        <w:jc w:val="both"/>
        <w:rPr>
          <w:rFonts w:ascii="Arial" w:eastAsia="Times New Roman" w:hAnsi="Arial" w:cs="Arial"/>
          <w:sz w:val="22"/>
          <w:szCs w:val="22"/>
          <w:lang w:val="en-AU"/>
        </w:rPr>
      </w:pPr>
      <w:r w:rsidRPr="000452C6">
        <w:rPr>
          <w:rFonts w:ascii="Arial" w:eastAsia="Times New Roman" w:hAnsi="Arial" w:cs="Arial"/>
          <w:sz w:val="22"/>
          <w:szCs w:val="22"/>
          <w:lang w:val="en-AU"/>
        </w:rPr>
        <w:br w:type="page"/>
      </w:r>
    </w:p>
    <w:p w:rsidR="002A4CE8" w:rsidRDefault="002A4CE8" w:rsidP="000452C6">
      <w:pPr>
        <w:spacing w:line="280" w:lineRule="atLeast"/>
        <w:contextualSpacing/>
        <w:jc w:val="both"/>
        <w:rPr>
          <w:rFonts w:ascii="Arial" w:eastAsia="Calibri" w:hAnsi="Arial" w:cs="Arial"/>
          <w:b/>
          <w:color w:val="0070C0"/>
          <w:sz w:val="22"/>
          <w:lang w:val="en-AU"/>
        </w:rPr>
      </w:pPr>
    </w:p>
    <w:p w:rsidR="002A4CE8" w:rsidRDefault="002A4CE8" w:rsidP="000452C6">
      <w:pPr>
        <w:spacing w:line="280" w:lineRule="atLeast"/>
        <w:contextualSpacing/>
        <w:jc w:val="both"/>
        <w:rPr>
          <w:rFonts w:ascii="Arial" w:eastAsia="Calibri" w:hAnsi="Arial" w:cs="Arial"/>
          <w:b/>
          <w:color w:val="0070C0"/>
          <w:sz w:val="22"/>
          <w:lang w:val="en-AU"/>
        </w:rPr>
      </w:pPr>
    </w:p>
    <w:p w:rsidR="000452C6" w:rsidRPr="000452C6" w:rsidRDefault="000452C6" w:rsidP="000452C6">
      <w:pPr>
        <w:spacing w:line="280" w:lineRule="atLeast"/>
        <w:contextualSpacing/>
        <w:jc w:val="both"/>
        <w:rPr>
          <w:rFonts w:ascii="Arial" w:eastAsia="Calibri" w:hAnsi="Arial" w:cs="Arial"/>
          <w:b/>
          <w:color w:val="0070C0"/>
          <w:sz w:val="22"/>
          <w:lang w:val="en-AU"/>
        </w:rPr>
      </w:pPr>
      <w:r w:rsidRPr="000452C6">
        <w:rPr>
          <w:rFonts w:ascii="Arial" w:eastAsia="Calibri" w:hAnsi="Arial" w:cs="Arial"/>
          <w:b/>
          <w:color w:val="0070C0"/>
          <w:sz w:val="22"/>
          <w:lang w:val="en-AU"/>
        </w:rPr>
        <w:t>Statistical overview – City of Whittlesea compared to the rest of Melbourne</w:t>
      </w:r>
    </w:p>
    <w:tbl>
      <w:tblPr>
        <w:tblpPr w:leftFromText="180" w:rightFromText="180" w:vertAnchor="page" w:horzAnchor="margin" w:tblpY="2066"/>
        <w:tblW w:w="10103" w:type="dxa"/>
        <w:tblLayout w:type="fixed"/>
        <w:tblCellMar>
          <w:left w:w="0" w:type="dxa"/>
          <w:right w:w="0" w:type="dxa"/>
        </w:tblCellMar>
        <w:tblLook w:val="0420" w:firstRow="1" w:lastRow="0" w:firstColumn="0" w:lastColumn="0" w:noHBand="0" w:noVBand="1"/>
      </w:tblPr>
      <w:tblGrid>
        <w:gridCol w:w="4010"/>
        <w:gridCol w:w="2726"/>
        <w:gridCol w:w="1604"/>
        <w:gridCol w:w="1763"/>
      </w:tblGrid>
      <w:tr w:rsidR="002A4CE8" w:rsidRPr="000452C6" w:rsidTr="002A4CE8">
        <w:trPr>
          <w:trHeight w:val="465"/>
        </w:trPr>
        <w:tc>
          <w:tcPr>
            <w:tcW w:w="4010" w:type="dxa"/>
            <w:tcBorders>
              <w:top w:val="single" w:sz="8" w:space="0" w:color="000000"/>
              <w:left w:val="single" w:sz="8" w:space="0" w:color="000000"/>
              <w:bottom w:val="single" w:sz="8" w:space="0" w:color="000000"/>
              <w:right w:val="single" w:sz="8" w:space="0" w:color="000000"/>
            </w:tcBorders>
            <w:shd w:val="clear" w:color="auto" w:fill="2C9BFF"/>
            <w:tcMar>
              <w:top w:w="72" w:type="dxa"/>
              <w:left w:w="144" w:type="dxa"/>
              <w:bottom w:w="72" w:type="dxa"/>
              <w:right w:w="144" w:type="dxa"/>
            </w:tcMar>
            <w:vAlign w:val="center"/>
            <w:hideMark/>
          </w:tcPr>
          <w:p w:rsidR="002A4CE8" w:rsidRPr="000452C6" w:rsidRDefault="002A4CE8" w:rsidP="002A4CE8">
            <w:pPr>
              <w:spacing w:line="280" w:lineRule="atLeast"/>
              <w:contextualSpacing/>
              <w:rPr>
                <w:rFonts w:ascii="Arial" w:eastAsia="Times New Roman" w:hAnsi="Arial" w:cs="Arial"/>
                <w:szCs w:val="36"/>
                <w:lang w:val="en-AU" w:eastAsia="en-AU"/>
              </w:rPr>
            </w:pPr>
            <w:r w:rsidRPr="000452C6">
              <w:rPr>
                <w:rFonts w:ascii="Arial" w:eastAsia="MS PGothic" w:hAnsi="Arial" w:cs="Arial"/>
                <w:b/>
                <w:bCs/>
                <w:color w:val="FFFFFF"/>
                <w:kern w:val="24"/>
                <w:szCs w:val="36"/>
                <w:lang w:val="en-AU" w:eastAsia="en-AU"/>
              </w:rPr>
              <w:t>Indicator</w:t>
            </w:r>
          </w:p>
        </w:tc>
        <w:tc>
          <w:tcPr>
            <w:tcW w:w="2726" w:type="dxa"/>
            <w:tcBorders>
              <w:top w:val="single" w:sz="8" w:space="0" w:color="000000"/>
              <w:left w:val="single" w:sz="8" w:space="0" w:color="000000"/>
              <w:bottom w:val="single" w:sz="8" w:space="0" w:color="000000"/>
              <w:right w:val="single" w:sz="8" w:space="0" w:color="000000"/>
            </w:tcBorders>
            <w:shd w:val="clear" w:color="auto" w:fill="2C9BFF"/>
            <w:tcMar>
              <w:top w:w="72" w:type="dxa"/>
              <w:left w:w="144" w:type="dxa"/>
              <w:bottom w:w="72" w:type="dxa"/>
              <w:right w:w="144" w:type="dxa"/>
            </w:tcMar>
            <w:vAlign w:val="center"/>
            <w:hideMark/>
          </w:tcPr>
          <w:p w:rsidR="002A4CE8" w:rsidRPr="000452C6" w:rsidRDefault="002A4CE8" w:rsidP="002A4CE8">
            <w:pPr>
              <w:spacing w:line="280" w:lineRule="atLeast"/>
              <w:contextualSpacing/>
              <w:rPr>
                <w:rFonts w:ascii="Arial" w:eastAsia="Times New Roman" w:hAnsi="Arial" w:cs="Arial"/>
                <w:szCs w:val="36"/>
                <w:lang w:val="en-AU" w:eastAsia="en-AU"/>
              </w:rPr>
            </w:pPr>
            <w:r w:rsidRPr="000452C6">
              <w:rPr>
                <w:rFonts w:ascii="Arial" w:eastAsia="MS PGothic" w:hAnsi="Arial" w:cs="Arial"/>
                <w:b/>
                <w:bCs/>
                <w:color w:val="FFFFFF"/>
                <w:kern w:val="24"/>
                <w:szCs w:val="36"/>
                <w:lang w:val="en-AU" w:eastAsia="en-AU"/>
              </w:rPr>
              <w:t>City of Whittlesea</w:t>
            </w:r>
          </w:p>
        </w:tc>
        <w:tc>
          <w:tcPr>
            <w:tcW w:w="1604" w:type="dxa"/>
            <w:tcBorders>
              <w:top w:val="single" w:sz="8" w:space="0" w:color="000000"/>
              <w:left w:val="single" w:sz="8" w:space="0" w:color="000000"/>
              <w:bottom w:val="single" w:sz="8" w:space="0" w:color="000000"/>
              <w:right w:val="single" w:sz="8" w:space="0" w:color="000000"/>
            </w:tcBorders>
            <w:shd w:val="clear" w:color="auto" w:fill="2C9BFF"/>
            <w:tcMar>
              <w:top w:w="72" w:type="dxa"/>
              <w:left w:w="144" w:type="dxa"/>
              <w:bottom w:w="72" w:type="dxa"/>
              <w:right w:w="144" w:type="dxa"/>
            </w:tcMar>
            <w:vAlign w:val="center"/>
            <w:hideMark/>
          </w:tcPr>
          <w:p w:rsidR="002A4CE8" w:rsidRPr="000452C6" w:rsidRDefault="002A4CE8" w:rsidP="002A4CE8">
            <w:pPr>
              <w:spacing w:line="280" w:lineRule="atLeast"/>
              <w:contextualSpacing/>
              <w:rPr>
                <w:rFonts w:ascii="Arial" w:eastAsia="Times New Roman" w:hAnsi="Arial" w:cs="Arial"/>
                <w:szCs w:val="36"/>
                <w:lang w:val="en-AU" w:eastAsia="en-AU"/>
              </w:rPr>
            </w:pPr>
            <w:r w:rsidRPr="000452C6">
              <w:rPr>
                <w:rFonts w:ascii="Arial" w:eastAsia="MS PGothic" w:hAnsi="Arial" w:cs="Arial"/>
                <w:b/>
                <w:bCs/>
                <w:color w:val="FFFFFF"/>
                <w:kern w:val="24"/>
                <w:szCs w:val="36"/>
                <w:lang w:val="en-AU" w:eastAsia="en-AU"/>
              </w:rPr>
              <w:t>Greater Melbourne</w:t>
            </w:r>
          </w:p>
        </w:tc>
        <w:tc>
          <w:tcPr>
            <w:tcW w:w="1763" w:type="dxa"/>
            <w:tcBorders>
              <w:top w:val="single" w:sz="8" w:space="0" w:color="000000"/>
              <w:left w:val="single" w:sz="8" w:space="0" w:color="000000"/>
              <w:bottom w:val="single" w:sz="8" w:space="0" w:color="000000"/>
              <w:right w:val="single" w:sz="8" w:space="0" w:color="000000"/>
            </w:tcBorders>
            <w:shd w:val="clear" w:color="auto" w:fill="2C9BFF"/>
            <w:tcMar>
              <w:top w:w="72" w:type="dxa"/>
              <w:left w:w="144" w:type="dxa"/>
              <w:bottom w:w="72" w:type="dxa"/>
              <w:right w:w="144" w:type="dxa"/>
            </w:tcMar>
            <w:vAlign w:val="center"/>
            <w:hideMark/>
          </w:tcPr>
          <w:p w:rsidR="002A4CE8" w:rsidRPr="000452C6" w:rsidRDefault="002A4CE8" w:rsidP="002A4CE8">
            <w:pPr>
              <w:spacing w:line="280" w:lineRule="atLeast"/>
              <w:contextualSpacing/>
              <w:rPr>
                <w:rFonts w:ascii="Arial" w:eastAsia="Times New Roman" w:hAnsi="Arial" w:cs="Arial"/>
                <w:szCs w:val="36"/>
                <w:lang w:val="en-AU" w:eastAsia="en-AU"/>
              </w:rPr>
            </w:pPr>
            <w:r w:rsidRPr="000452C6">
              <w:rPr>
                <w:rFonts w:ascii="Arial" w:eastAsia="MS PGothic" w:hAnsi="Arial" w:cs="Arial"/>
                <w:b/>
                <w:bCs/>
                <w:color w:val="FFFFFF"/>
                <w:kern w:val="24"/>
                <w:szCs w:val="36"/>
                <w:lang w:val="en-AU" w:eastAsia="en-AU"/>
              </w:rPr>
              <w:t>Trend in relation to Greater Melbourne</w:t>
            </w:r>
          </w:p>
        </w:tc>
      </w:tr>
      <w:tr w:rsidR="002A4CE8" w:rsidRPr="000452C6" w:rsidTr="002A4CE8">
        <w:trPr>
          <w:trHeight w:val="355"/>
        </w:trPr>
        <w:tc>
          <w:tcPr>
            <w:tcW w:w="40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A4CE8" w:rsidRPr="000452C6" w:rsidRDefault="002A4CE8" w:rsidP="002A4CE8">
            <w:pPr>
              <w:contextualSpacing/>
              <w:rPr>
                <w:rFonts w:ascii="Arial" w:eastAsia="Times New Roman" w:hAnsi="Arial" w:cs="Arial"/>
                <w:b/>
                <w:sz w:val="20"/>
                <w:szCs w:val="20"/>
                <w:lang w:val="en-AU" w:eastAsia="en-AU"/>
              </w:rPr>
            </w:pPr>
            <w:r w:rsidRPr="000452C6">
              <w:rPr>
                <w:rFonts w:ascii="Arial" w:eastAsia="MS PGothic" w:hAnsi="Arial" w:cs="Arial"/>
                <w:b/>
                <w:color w:val="000000"/>
                <w:kern w:val="24"/>
                <w:sz w:val="20"/>
                <w:szCs w:val="20"/>
                <w:lang w:val="en-AU" w:eastAsia="en-AU"/>
              </w:rPr>
              <w:t>Population growth (2011-2012)</w:t>
            </w:r>
          </w:p>
        </w:tc>
        <w:tc>
          <w:tcPr>
            <w:tcW w:w="27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A4CE8" w:rsidRPr="000452C6" w:rsidRDefault="002A4CE8" w:rsidP="002A4CE8">
            <w:pPr>
              <w:contextualSpacing/>
              <w:jc w:val="center"/>
              <w:rPr>
                <w:rFonts w:ascii="Arial" w:eastAsia="Times New Roman" w:hAnsi="Arial" w:cs="Arial"/>
                <w:b/>
                <w:sz w:val="20"/>
                <w:szCs w:val="20"/>
                <w:lang w:val="en-AU" w:eastAsia="en-AU"/>
              </w:rPr>
            </w:pPr>
            <w:r w:rsidRPr="000452C6">
              <w:rPr>
                <w:rFonts w:ascii="Arial" w:eastAsia="MS PGothic" w:hAnsi="Arial" w:cs="Arial"/>
                <w:b/>
                <w:color w:val="000000"/>
                <w:kern w:val="24"/>
                <w:sz w:val="20"/>
                <w:szCs w:val="20"/>
                <w:lang w:val="en-AU" w:eastAsia="en-AU"/>
              </w:rPr>
              <w:t>5.4%</w:t>
            </w:r>
          </w:p>
        </w:tc>
        <w:tc>
          <w:tcPr>
            <w:tcW w:w="16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A4CE8" w:rsidRPr="000452C6" w:rsidRDefault="002A4CE8" w:rsidP="002A4CE8">
            <w:pPr>
              <w:contextualSpacing/>
              <w:jc w:val="center"/>
              <w:rPr>
                <w:rFonts w:ascii="Arial" w:eastAsia="Times New Roman" w:hAnsi="Arial" w:cs="Arial"/>
                <w:b/>
                <w:sz w:val="20"/>
                <w:szCs w:val="20"/>
                <w:lang w:val="en-AU" w:eastAsia="en-AU"/>
              </w:rPr>
            </w:pPr>
            <w:r w:rsidRPr="000452C6">
              <w:rPr>
                <w:rFonts w:ascii="Arial" w:eastAsia="MS PGothic" w:hAnsi="Arial" w:cs="Arial"/>
                <w:b/>
                <w:color w:val="000000"/>
                <w:kern w:val="24"/>
                <w:sz w:val="20"/>
                <w:szCs w:val="20"/>
                <w:lang w:val="en-AU" w:eastAsia="en-AU"/>
              </w:rPr>
              <w:t>1.9%</w:t>
            </w:r>
          </w:p>
        </w:tc>
        <w:tc>
          <w:tcPr>
            <w:tcW w:w="17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A4CE8" w:rsidRPr="000452C6" w:rsidRDefault="002A4CE8" w:rsidP="002A4CE8">
            <w:pPr>
              <w:contextualSpacing/>
              <w:jc w:val="both"/>
              <w:rPr>
                <w:rFonts w:ascii="Arial" w:eastAsia="Times New Roman" w:hAnsi="Arial" w:cs="Arial"/>
                <w:sz w:val="36"/>
                <w:szCs w:val="36"/>
                <w:lang w:val="en-AU" w:eastAsia="en-AU"/>
              </w:rPr>
            </w:pPr>
            <w:r w:rsidRPr="000452C6">
              <w:rPr>
                <w:rFonts w:ascii="Arial" w:eastAsia="Times New Roman" w:hAnsi="Arial" w:cs="Arial"/>
                <w:noProof/>
                <w:sz w:val="36"/>
                <w:szCs w:val="36"/>
                <w:lang w:val="en-AU" w:eastAsia="en-AU"/>
              </w:rPr>
              <mc:AlternateContent>
                <mc:Choice Requires="wps">
                  <w:drawing>
                    <wp:anchor distT="0" distB="0" distL="114300" distR="114300" simplePos="0" relativeHeight="251661312" behindDoc="0" locked="0" layoutInCell="1" allowOverlap="1" wp14:anchorId="3FC0ABE3" wp14:editId="5D8EEEB1">
                      <wp:simplePos x="0" y="0"/>
                      <wp:positionH relativeFrom="column">
                        <wp:posOffset>307340</wp:posOffset>
                      </wp:positionH>
                      <wp:positionV relativeFrom="paragraph">
                        <wp:posOffset>30480</wp:posOffset>
                      </wp:positionV>
                      <wp:extent cx="215900" cy="215900"/>
                      <wp:effectExtent l="19050" t="19050" r="31750" b="12700"/>
                      <wp:wrapNone/>
                      <wp:docPr id="303" name="Up Arrow 303"/>
                      <wp:cNvGraphicFramePr/>
                      <a:graphic xmlns:a="http://schemas.openxmlformats.org/drawingml/2006/main">
                        <a:graphicData uri="http://schemas.microsoft.com/office/word/2010/wordprocessingShape">
                          <wps:wsp>
                            <wps:cNvSpPr/>
                            <wps:spPr>
                              <a:xfrm>
                                <a:off x="0" y="0"/>
                                <a:ext cx="215900" cy="21590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03" o:spid="_x0000_s1026" type="#_x0000_t68" style="position:absolute;margin-left:24.2pt;margin-top:2.4pt;width:17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" adj="10800" fillcolor="#4f81bd" strokecolor="#385d8a" strokeweight="2pt"/>
                  </w:pict>
                </mc:Fallback>
              </mc:AlternateContent>
            </w:r>
          </w:p>
        </w:tc>
      </w:tr>
      <w:tr w:rsidR="002A4CE8" w:rsidRPr="000452C6" w:rsidTr="002A4CE8">
        <w:trPr>
          <w:trHeight w:val="467"/>
        </w:trPr>
        <w:tc>
          <w:tcPr>
            <w:tcW w:w="40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A4CE8" w:rsidRPr="000452C6" w:rsidRDefault="002A4CE8" w:rsidP="002A4CE8">
            <w:pPr>
              <w:contextualSpacing/>
              <w:rPr>
                <w:rFonts w:ascii="Arial" w:eastAsia="Times New Roman" w:hAnsi="Arial" w:cs="Arial"/>
                <w:b/>
                <w:sz w:val="20"/>
                <w:szCs w:val="20"/>
                <w:lang w:val="en-AU" w:eastAsia="en-AU"/>
              </w:rPr>
            </w:pPr>
            <w:r w:rsidRPr="000452C6">
              <w:rPr>
                <w:rFonts w:ascii="Arial" w:eastAsia="MS PGothic" w:hAnsi="Arial" w:cs="Arial"/>
                <w:b/>
                <w:color w:val="000000"/>
                <w:kern w:val="24"/>
                <w:sz w:val="20"/>
                <w:szCs w:val="20"/>
                <w:lang w:val="en-AU" w:eastAsia="en-AU"/>
              </w:rPr>
              <w:t>Jobs to population ratio</w:t>
            </w:r>
          </w:p>
        </w:tc>
        <w:tc>
          <w:tcPr>
            <w:tcW w:w="27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A4CE8" w:rsidRPr="000452C6" w:rsidRDefault="002A4CE8" w:rsidP="002A4CE8">
            <w:pPr>
              <w:contextualSpacing/>
              <w:jc w:val="center"/>
              <w:rPr>
                <w:rFonts w:ascii="Arial" w:eastAsia="Times New Roman" w:hAnsi="Arial" w:cs="Arial"/>
                <w:b/>
                <w:sz w:val="20"/>
                <w:szCs w:val="20"/>
                <w:lang w:val="en-AU" w:eastAsia="en-AU"/>
              </w:rPr>
            </w:pPr>
            <w:r w:rsidRPr="000452C6">
              <w:rPr>
                <w:rFonts w:ascii="Arial" w:eastAsia="MS PGothic" w:hAnsi="Arial" w:cs="Arial"/>
                <w:b/>
                <w:color w:val="000000"/>
                <w:kern w:val="24"/>
                <w:sz w:val="20"/>
                <w:szCs w:val="20"/>
                <w:lang w:val="en-AU" w:eastAsia="en-AU"/>
              </w:rPr>
              <w:t>25.4%</w:t>
            </w:r>
          </w:p>
        </w:tc>
        <w:tc>
          <w:tcPr>
            <w:tcW w:w="16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A4CE8" w:rsidRPr="000452C6" w:rsidRDefault="002A4CE8" w:rsidP="002A4CE8">
            <w:pPr>
              <w:contextualSpacing/>
              <w:jc w:val="center"/>
              <w:rPr>
                <w:rFonts w:ascii="Arial" w:eastAsia="Times New Roman" w:hAnsi="Arial" w:cs="Arial"/>
                <w:b/>
                <w:sz w:val="20"/>
                <w:szCs w:val="20"/>
                <w:lang w:val="en-AU" w:eastAsia="en-AU"/>
              </w:rPr>
            </w:pPr>
            <w:r w:rsidRPr="000452C6">
              <w:rPr>
                <w:rFonts w:ascii="Arial" w:eastAsia="MS PGothic" w:hAnsi="Arial" w:cs="Arial"/>
                <w:b/>
                <w:color w:val="000000"/>
                <w:kern w:val="24"/>
                <w:sz w:val="20"/>
                <w:szCs w:val="20"/>
                <w:lang w:val="en-AU" w:eastAsia="en-AU"/>
              </w:rPr>
              <w:t>43.9%</w:t>
            </w:r>
          </w:p>
        </w:tc>
        <w:tc>
          <w:tcPr>
            <w:tcW w:w="17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A4CE8" w:rsidRPr="000452C6" w:rsidRDefault="002A4CE8" w:rsidP="002A4CE8">
            <w:pPr>
              <w:contextualSpacing/>
              <w:jc w:val="both"/>
              <w:rPr>
                <w:rFonts w:ascii="Arial" w:eastAsia="Times New Roman" w:hAnsi="Arial" w:cs="Arial"/>
                <w:sz w:val="36"/>
                <w:szCs w:val="36"/>
                <w:lang w:val="en-AU" w:eastAsia="en-AU"/>
              </w:rPr>
            </w:pPr>
            <w:r w:rsidRPr="000452C6">
              <w:rPr>
                <w:rFonts w:ascii="Arial" w:eastAsia="Times New Roman" w:hAnsi="Arial" w:cs="Arial"/>
                <w:noProof/>
                <w:sz w:val="22"/>
                <w:szCs w:val="22"/>
                <w:lang w:val="en-AU" w:eastAsia="en-AU"/>
              </w:rPr>
              <mc:AlternateContent>
                <mc:Choice Requires="wps">
                  <w:drawing>
                    <wp:anchor distT="0" distB="0" distL="114300" distR="114300" simplePos="0" relativeHeight="251662336" behindDoc="0" locked="0" layoutInCell="1" allowOverlap="1" wp14:anchorId="7D50C6BD" wp14:editId="1EE54ECD">
                      <wp:simplePos x="0" y="0"/>
                      <wp:positionH relativeFrom="column">
                        <wp:posOffset>307340</wp:posOffset>
                      </wp:positionH>
                      <wp:positionV relativeFrom="paragraph">
                        <wp:posOffset>43815</wp:posOffset>
                      </wp:positionV>
                      <wp:extent cx="215900" cy="215900"/>
                      <wp:effectExtent l="19050" t="0" r="12700" b="31750"/>
                      <wp:wrapNone/>
                      <wp:docPr id="304" name="Down Arrow 304"/>
                      <wp:cNvGraphicFramePr/>
                      <a:graphic xmlns:a="http://schemas.openxmlformats.org/drawingml/2006/main">
                        <a:graphicData uri="http://schemas.microsoft.com/office/word/2010/wordprocessingShape">
                          <wps:wsp>
                            <wps:cNvSpPr/>
                            <wps:spPr>
                              <a:xfrm>
                                <a:off x="0" y="0"/>
                                <a:ext cx="215900" cy="2159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04" o:spid="_x0000_s1026" type="#_x0000_t67" style="position:absolute;margin-left:24.2pt;margin-top:3.45pt;width:17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" adj="10800" fillcolor="#4f81bd" strokecolor="#385d8a" strokeweight="2pt"/>
                  </w:pict>
                </mc:Fallback>
              </mc:AlternateContent>
            </w:r>
          </w:p>
        </w:tc>
      </w:tr>
      <w:tr w:rsidR="002A4CE8" w:rsidRPr="000452C6" w:rsidTr="002A4CE8">
        <w:trPr>
          <w:trHeight w:val="694"/>
        </w:trPr>
        <w:tc>
          <w:tcPr>
            <w:tcW w:w="40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A4CE8" w:rsidRPr="000452C6" w:rsidRDefault="002A4CE8" w:rsidP="002A4CE8">
            <w:pPr>
              <w:contextualSpacing/>
              <w:rPr>
                <w:rFonts w:ascii="Arial" w:eastAsia="Times New Roman" w:hAnsi="Arial" w:cs="Arial"/>
                <w:b/>
                <w:sz w:val="20"/>
                <w:szCs w:val="20"/>
                <w:lang w:val="en-AU" w:eastAsia="en-AU"/>
              </w:rPr>
            </w:pPr>
            <w:r w:rsidRPr="000452C6">
              <w:rPr>
                <w:rFonts w:ascii="Arial" w:eastAsia="MS PGothic" w:hAnsi="Arial" w:cs="Arial"/>
                <w:b/>
                <w:color w:val="000000"/>
                <w:kern w:val="24"/>
                <w:sz w:val="20"/>
                <w:szCs w:val="20"/>
                <w:lang w:val="en-AU" w:eastAsia="en-AU"/>
              </w:rPr>
              <w:t>Jobs in education and training, healthcare and social assistance, arts and recreation to population ratio</w:t>
            </w:r>
          </w:p>
        </w:tc>
        <w:tc>
          <w:tcPr>
            <w:tcW w:w="27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A4CE8" w:rsidRPr="000452C6" w:rsidRDefault="002A4CE8" w:rsidP="002A4CE8">
            <w:pPr>
              <w:contextualSpacing/>
              <w:jc w:val="center"/>
              <w:rPr>
                <w:rFonts w:ascii="Arial" w:eastAsia="Times New Roman" w:hAnsi="Arial" w:cs="Arial"/>
                <w:b/>
                <w:sz w:val="20"/>
                <w:szCs w:val="20"/>
                <w:lang w:val="en-AU" w:eastAsia="en-AU"/>
              </w:rPr>
            </w:pPr>
            <w:r w:rsidRPr="000452C6">
              <w:rPr>
                <w:rFonts w:ascii="Arial" w:eastAsia="MS PGothic" w:hAnsi="Arial" w:cs="Arial"/>
                <w:b/>
                <w:color w:val="000000"/>
                <w:kern w:val="24"/>
                <w:sz w:val="20"/>
                <w:szCs w:val="20"/>
                <w:lang w:val="en-AU" w:eastAsia="en-AU"/>
              </w:rPr>
              <w:t>6.1%</w:t>
            </w:r>
          </w:p>
        </w:tc>
        <w:tc>
          <w:tcPr>
            <w:tcW w:w="16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A4CE8" w:rsidRPr="000452C6" w:rsidRDefault="002A4CE8" w:rsidP="002A4CE8">
            <w:pPr>
              <w:contextualSpacing/>
              <w:jc w:val="center"/>
              <w:rPr>
                <w:rFonts w:ascii="Arial" w:eastAsia="Times New Roman" w:hAnsi="Arial" w:cs="Arial"/>
                <w:b/>
                <w:sz w:val="20"/>
                <w:szCs w:val="20"/>
                <w:lang w:val="en-AU" w:eastAsia="en-AU"/>
              </w:rPr>
            </w:pPr>
            <w:r w:rsidRPr="000452C6">
              <w:rPr>
                <w:rFonts w:ascii="Arial" w:eastAsia="MS PGothic" w:hAnsi="Arial" w:cs="Arial"/>
                <w:b/>
                <w:color w:val="000000"/>
                <w:kern w:val="24"/>
                <w:sz w:val="20"/>
                <w:szCs w:val="20"/>
                <w:lang w:val="en-AU" w:eastAsia="en-AU"/>
              </w:rPr>
              <w:t>9.6%</w:t>
            </w:r>
          </w:p>
        </w:tc>
        <w:tc>
          <w:tcPr>
            <w:tcW w:w="17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A4CE8" w:rsidRPr="000452C6" w:rsidRDefault="002A4CE8" w:rsidP="002A4CE8">
            <w:pPr>
              <w:contextualSpacing/>
              <w:jc w:val="both"/>
              <w:rPr>
                <w:rFonts w:ascii="Arial" w:eastAsia="Times New Roman" w:hAnsi="Arial" w:cs="Arial"/>
                <w:sz w:val="36"/>
                <w:szCs w:val="36"/>
                <w:lang w:val="en-AU" w:eastAsia="en-AU"/>
              </w:rPr>
            </w:pPr>
            <w:r w:rsidRPr="000452C6">
              <w:rPr>
                <w:rFonts w:ascii="Arial" w:eastAsia="Times New Roman" w:hAnsi="Arial" w:cs="Arial"/>
                <w:noProof/>
                <w:sz w:val="22"/>
                <w:szCs w:val="22"/>
                <w:lang w:val="en-AU" w:eastAsia="en-AU"/>
              </w:rPr>
              <mc:AlternateContent>
                <mc:Choice Requires="wps">
                  <w:drawing>
                    <wp:anchor distT="0" distB="0" distL="114300" distR="114300" simplePos="0" relativeHeight="251663360" behindDoc="0" locked="0" layoutInCell="1" allowOverlap="1" wp14:anchorId="7934CD76" wp14:editId="79BB1662">
                      <wp:simplePos x="0" y="0"/>
                      <wp:positionH relativeFrom="column">
                        <wp:posOffset>306705</wp:posOffset>
                      </wp:positionH>
                      <wp:positionV relativeFrom="paragraph">
                        <wp:posOffset>182245</wp:posOffset>
                      </wp:positionV>
                      <wp:extent cx="215900" cy="215900"/>
                      <wp:effectExtent l="19050" t="0" r="12700" b="31750"/>
                      <wp:wrapNone/>
                      <wp:docPr id="305" name="Down Arrow 305"/>
                      <wp:cNvGraphicFramePr/>
                      <a:graphic xmlns:a="http://schemas.openxmlformats.org/drawingml/2006/main">
                        <a:graphicData uri="http://schemas.microsoft.com/office/word/2010/wordprocessingShape">
                          <wps:wsp>
                            <wps:cNvSpPr/>
                            <wps:spPr>
                              <a:xfrm>
                                <a:off x="0" y="0"/>
                                <a:ext cx="215900" cy="2159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05" o:spid="_x0000_s1026" type="#_x0000_t67" style="position:absolute;margin-left:24.15pt;margin-top:14.35pt;width:17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" adj="10800" fillcolor="#4f81bd" strokecolor="#385d8a" strokeweight="2pt"/>
                  </w:pict>
                </mc:Fallback>
              </mc:AlternateContent>
            </w:r>
          </w:p>
        </w:tc>
      </w:tr>
      <w:tr w:rsidR="002A4CE8" w:rsidRPr="000452C6" w:rsidTr="002A4CE8">
        <w:trPr>
          <w:trHeight w:val="494"/>
        </w:trPr>
        <w:tc>
          <w:tcPr>
            <w:tcW w:w="40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A4CE8" w:rsidRPr="000452C6" w:rsidRDefault="002A4CE8" w:rsidP="002A4CE8">
            <w:pPr>
              <w:contextualSpacing/>
              <w:rPr>
                <w:rFonts w:ascii="Arial" w:eastAsia="Times New Roman" w:hAnsi="Arial" w:cs="Arial"/>
                <w:b/>
                <w:sz w:val="20"/>
                <w:szCs w:val="20"/>
                <w:lang w:val="en-AU" w:eastAsia="en-AU"/>
              </w:rPr>
            </w:pPr>
            <w:r w:rsidRPr="000452C6">
              <w:rPr>
                <w:rFonts w:ascii="Arial" w:eastAsia="MS PGothic" w:hAnsi="Arial" w:cs="Arial"/>
                <w:b/>
                <w:color w:val="000000"/>
                <w:kern w:val="24"/>
                <w:sz w:val="20"/>
                <w:szCs w:val="20"/>
                <w:lang w:val="en-AU" w:eastAsia="en-AU"/>
              </w:rPr>
              <w:t>Completed Year 12</w:t>
            </w:r>
          </w:p>
        </w:tc>
        <w:tc>
          <w:tcPr>
            <w:tcW w:w="27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A4CE8" w:rsidRPr="000452C6" w:rsidRDefault="002A4CE8" w:rsidP="002A4CE8">
            <w:pPr>
              <w:contextualSpacing/>
              <w:jc w:val="center"/>
              <w:rPr>
                <w:rFonts w:ascii="Arial" w:eastAsia="Times New Roman" w:hAnsi="Arial" w:cs="Arial"/>
                <w:b/>
                <w:sz w:val="20"/>
                <w:szCs w:val="20"/>
                <w:lang w:val="en-AU" w:eastAsia="en-AU"/>
              </w:rPr>
            </w:pPr>
            <w:r w:rsidRPr="000452C6">
              <w:rPr>
                <w:rFonts w:ascii="Arial" w:eastAsia="MS PGothic" w:hAnsi="Arial" w:cs="Arial"/>
                <w:b/>
                <w:color w:val="000000"/>
                <w:kern w:val="24"/>
                <w:sz w:val="20"/>
                <w:szCs w:val="20"/>
                <w:lang w:val="en-AU" w:eastAsia="en-AU"/>
              </w:rPr>
              <w:t>47.5%</w:t>
            </w:r>
          </w:p>
        </w:tc>
        <w:tc>
          <w:tcPr>
            <w:tcW w:w="16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A4CE8" w:rsidRPr="000452C6" w:rsidRDefault="002A4CE8" w:rsidP="002A4CE8">
            <w:pPr>
              <w:contextualSpacing/>
              <w:jc w:val="center"/>
              <w:rPr>
                <w:rFonts w:ascii="Arial" w:eastAsia="Times New Roman" w:hAnsi="Arial" w:cs="Arial"/>
                <w:b/>
                <w:sz w:val="20"/>
                <w:szCs w:val="20"/>
                <w:lang w:val="en-AU" w:eastAsia="en-AU"/>
              </w:rPr>
            </w:pPr>
            <w:r w:rsidRPr="000452C6">
              <w:rPr>
                <w:rFonts w:ascii="Arial" w:eastAsia="MS PGothic" w:hAnsi="Arial" w:cs="Arial"/>
                <w:b/>
                <w:color w:val="000000"/>
                <w:kern w:val="24"/>
                <w:sz w:val="20"/>
                <w:szCs w:val="20"/>
                <w:lang w:val="en-AU" w:eastAsia="en-AU"/>
              </w:rPr>
              <w:t>54.6%</w:t>
            </w:r>
          </w:p>
        </w:tc>
        <w:tc>
          <w:tcPr>
            <w:tcW w:w="17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A4CE8" w:rsidRPr="000452C6" w:rsidRDefault="002A4CE8" w:rsidP="002A4CE8">
            <w:pPr>
              <w:contextualSpacing/>
              <w:jc w:val="both"/>
              <w:rPr>
                <w:rFonts w:ascii="Arial" w:eastAsia="Times New Roman" w:hAnsi="Arial" w:cs="Arial"/>
                <w:sz w:val="36"/>
                <w:szCs w:val="36"/>
                <w:lang w:val="en-AU" w:eastAsia="en-AU"/>
              </w:rPr>
            </w:pPr>
            <w:r w:rsidRPr="000452C6">
              <w:rPr>
                <w:rFonts w:ascii="Arial" w:eastAsia="Times New Roman" w:hAnsi="Arial" w:cs="Arial"/>
                <w:noProof/>
                <w:sz w:val="22"/>
                <w:szCs w:val="22"/>
                <w:lang w:val="en-AU" w:eastAsia="en-AU"/>
              </w:rPr>
              <mc:AlternateContent>
                <mc:Choice Requires="wps">
                  <w:drawing>
                    <wp:anchor distT="0" distB="0" distL="114300" distR="114300" simplePos="0" relativeHeight="251664384" behindDoc="0" locked="0" layoutInCell="1" allowOverlap="1" wp14:anchorId="20E887D4" wp14:editId="13AF9E18">
                      <wp:simplePos x="0" y="0"/>
                      <wp:positionH relativeFrom="column">
                        <wp:posOffset>306705</wp:posOffset>
                      </wp:positionH>
                      <wp:positionV relativeFrom="paragraph">
                        <wp:posOffset>56515</wp:posOffset>
                      </wp:positionV>
                      <wp:extent cx="215900" cy="215900"/>
                      <wp:effectExtent l="19050" t="0" r="12700" b="31750"/>
                      <wp:wrapNone/>
                      <wp:docPr id="306" name="Down Arrow 306"/>
                      <wp:cNvGraphicFramePr/>
                      <a:graphic xmlns:a="http://schemas.openxmlformats.org/drawingml/2006/main">
                        <a:graphicData uri="http://schemas.microsoft.com/office/word/2010/wordprocessingShape">
                          <wps:wsp>
                            <wps:cNvSpPr/>
                            <wps:spPr>
                              <a:xfrm>
                                <a:off x="0" y="0"/>
                                <a:ext cx="215900" cy="2159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06" o:spid="_x0000_s1026" type="#_x0000_t67" style="position:absolute;margin-left:24.15pt;margin-top:4.45pt;width:1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" adj="10800" fillcolor="#4f81bd" strokecolor="#385d8a" strokeweight="2pt"/>
                  </w:pict>
                </mc:Fallback>
              </mc:AlternateContent>
            </w:r>
          </w:p>
        </w:tc>
      </w:tr>
      <w:tr w:rsidR="002A4CE8" w:rsidRPr="000452C6" w:rsidTr="002A4CE8">
        <w:trPr>
          <w:trHeight w:val="587"/>
        </w:trPr>
        <w:tc>
          <w:tcPr>
            <w:tcW w:w="40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A4CE8" w:rsidRPr="000452C6" w:rsidRDefault="002A4CE8" w:rsidP="002A4CE8">
            <w:pPr>
              <w:contextualSpacing/>
              <w:rPr>
                <w:rFonts w:ascii="Arial" w:eastAsia="Times New Roman" w:hAnsi="Arial" w:cs="Arial"/>
                <w:b/>
                <w:sz w:val="20"/>
                <w:szCs w:val="20"/>
                <w:lang w:val="en-AU" w:eastAsia="en-AU"/>
              </w:rPr>
            </w:pPr>
            <w:r w:rsidRPr="000452C6">
              <w:rPr>
                <w:rFonts w:ascii="Arial" w:eastAsia="MS PGothic" w:hAnsi="Arial" w:cs="Arial"/>
                <w:b/>
                <w:color w:val="000000"/>
                <w:kern w:val="24"/>
                <w:sz w:val="20"/>
                <w:szCs w:val="20"/>
                <w:lang w:val="en-AU" w:eastAsia="en-AU"/>
              </w:rPr>
              <w:t>No post-secondary qualifications</w:t>
            </w:r>
          </w:p>
        </w:tc>
        <w:tc>
          <w:tcPr>
            <w:tcW w:w="27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A4CE8" w:rsidRPr="000452C6" w:rsidRDefault="002A4CE8" w:rsidP="002A4CE8">
            <w:pPr>
              <w:contextualSpacing/>
              <w:jc w:val="center"/>
              <w:rPr>
                <w:rFonts w:ascii="Arial" w:eastAsia="Times New Roman" w:hAnsi="Arial" w:cs="Arial"/>
                <w:b/>
                <w:sz w:val="20"/>
                <w:szCs w:val="20"/>
                <w:lang w:val="en-AU" w:eastAsia="en-AU"/>
              </w:rPr>
            </w:pPr>
            <w:r w:rsidRPr="000452C6">
              <w:rPr>
                <w:rFonts w:ascii="Arial" w:eastAsia="MS PGothic" w:hAnsi="Arial" w:cs="Arial"/>
                <w:b/>
                <w:color w:val="000000"/>
                <w:kern w:val="24"/>
                <w:sz w:val="20"/>
                <w:szCs w:val="20"/>
                <w:lang w:val="en-AU" w:eastAsia="en-AU"/>
              </w:rPr>
              <w:t>51.4%</w:t>
            </w:r>
          </w:p>
        </w:tc>
        <w:tc>
          <w:tcPr>
            <w:tcW w:w="16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A4CE8" w:rsidRPr="000452C6" w:rsidRDefault="002A4CE8" w:rsidP="002A4CE8">
            <w:pPr>
              <w:contextualSpacing/>
              <w:jc w:val="center"/>
              <w:rPr>
                <w:rFonts w:ascii="Arial" w:eastAsia="Times New Roman" w:hAnsi="Arial" w:cs="Arial"/>
                <w:b/>
                <w:sz w:val="20"/>
                <w:szCs w:val="20"/>
                <w:lang w:val="en-AU" w:eastAsia="en-AU"/>
              </w:rPr>
            </w:pPr>
            <w:r w:rsidRPr="000452C6">
              <w:rPr>
                <w:rFonts w:ascii="Arial" w:eastAsia="MS PGothic" w:hAnsi="Arial" w:cs="Arial"/>
                <w:b/>
                <w:color w:val="000000"/>
                <w:kern w:val="24"/>
                <w:sz w:val="20"/>
                <w:szCs w:val="20"/>
                <w:lang w:val="en-AU" w:eastAsia="en-AU"/>
              </w:rPr>
              <w:t>42.4%</w:t>
            </w:r>
          </w:p>
        </w:tc>
        <w:tc>
          <w:tcPr>
            <w:tcW w:w="17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A4CE8" w:rsidRPr="000452C6" w:rsidRDefault="002A4CE8" w:rsidP="002A4CE8">
            <w:pPr>
              <w:contextualSpacing/>
              <w:jc w:val="both"/>
              <w:rPr>
                <w:rFonts w:ascii="Arial" w:eastAsia="Times New Roman" w:hAnsi="Arial" w:cs="Arial"/>
                <w:sz w:val="36"/>
                <w:szCs w:val="36"/>
                <w:lang w:val="en-AU" w:eastAsia="en-AU"/>
              </w:rPr>
            </w:pPr>
            <w:r w:rsidRPr="000452C6">
              <w:rPr>
                <w:rFonts w:ascii="Arial" w:eastAsia="Times New Roman" w:hAnsi="Arial" w:cs="Arial"/>
                <w:noProof/>
                <w:sz w:val="22"/>
                <w:szCs w:val="22"/>
                <w:lang w:val="en-AU" w:eastAsia="en-AU"/>
              </w:rPr>
              <mc:AlternateContent>
                <mc:Choice Requires="wps">
                  <w:drawing>
                    <wp:anchor distT="0" distB="0" distL="114300" distR="114300" simplePos="0" relativeHeight="251665408" behindDoc="0" locked="0" layoutInCell="1" allowOverlap="1" wp14:anchorId="1909B663" wp14:editId="24A6B2D5">
                      <wp:simplePos x="0" y="0"/>
                      <wp:positionH relativeFrom="column">
                        <wp:posOffset>307340</wp:posOffset>
                      </wp:positionH>
                      <wp:positionV relativeFrom="paragraph">
                        <wp:posOffset>56515</wp:posOffset>
                      </wp:positionV>
                      <wp:extent cx="215900" cy="215900"/>
                      <wp:effectExtent l="19050" t="0" r="12700" b="31750"/>
                      <wp:wrapNone/>
                      <wp:docPr id="308" name="Down Arrow 308"/>
                      <wp:cNvGraphicFramePr/>
                      <a:graphic xmlns:a="http://schemas.openxmlformats.org/drawingml/2006/main">
                        <a:graphicData uri="http://schemas.microsoft.com/office/word/2010/wordprocessingShape">
                          <wps:wsp>
                            <wps:cNvSpPr/>
                            <wps:spPr>
                              <a:xfrm>
                                <a:off x="0" y="0"/>
                                <a:ext cx="215900" cy="2159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08" o:spid="_x0000_s1026" type="#_x0000_t67" style="position:absolute;margin-left:24.2pt;margin-top:4.45pt;width:17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" adj="10800" fillcolor="#4f81bd" strokecolor="#385d8a" strokeweight="2pt"/>
                  </w:pict>
                </mc:Fallback>
              </mc:AlternateContent>
            </w:r>
          </w:p>
        </w:tc>
      </w:tr>
      <w:tr w:rsidR="002A4CE8" w:rsidRPr="000452C6" w:rsidTr="002A4CE8">
        <w:trPr>
          <w:trHeight w:val="859"/>
        </w:trPr>
        <w:tc>
          <w:tcPr>
            <w:tcW w:w="40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A4CE8" w:rsidRPr="000452C6" w:rsidRDefault="002A4CE8" w:rsidP="002A4CE8">
            <w:pPr>
              <w:contextualSpacing/>
              <w:rPr>
                <w:rFonts w:ascii="Arial" w:eastAsia="Times New Roman" w:hAnsi="Arial" w:cs="Arial"/>
                <w:b/>
                <w:sz w:val="20"/>
                <w:szCs w:val="20"/>
                <w:lang w:val="en-AU" w:eastAsia="en-AU"/>
              </w:rPr>
            </w:pPr>
            <w:r w:rsidRPr="000452C6">
              <w:rPr>
                <w:rFonts w:ascii="Arial" w:eastAsia="MS PGothic" w:hAnsi="Arial" w:cs="Arial"/>
                <w:b/>
                <w:color w:val="000000"/>
                <w:kern w:val="24"/>
                <w:sz w:val="20"/>
                <w:szCs w:val="20"/>
                <w:lang w:val="en-AU" w:eastAsia="en-AU"/>
              </w:rPr>
              <w:t>Unemployment*</w:t>
            </w:r>
          </w:p>
        </w:tc>
        <w:tc>
          <w:tcPr>
            <w:tcW w:w="27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A4CE8" w:rsidRPr="000452C6" w:rsidRDefault="002A4CE8" w:rsidP="002A4CE8">
            <w:pPr>
              <w:contextualSpacing/>
              <w:jc w:val="center"/>
              <w:rPr>
                <w:rFonts w:ascii="Arial" w:eastAsia="Times New Roman" w:hAnsi="Arial" w:cs="Arial"/>
                <w:b/>
                <w:sz w:val="20"/>
                <w:szCs w:val="20"/>
                <w:lang w:val="en-AU" w:eastAsia="en-AU"/>
              </w:rPr>
            </w:pPr>
            <w:r w:rsidRPr="000452C6">
              <w:rPr>
                <w:rFonts w:ascii="Arial" w:eastAsia="MS PGothic" w:hAnsi="Arial" w:cs="Arial"/>
                <w:b/>
                <w:color w:val="000000"/>
                <w:kern w:val="24"/>
                <w:sz w:val="20"/>
                <w:szCs w:val="20"/>
                <w:lang w:val="en-AU" w:eastAsia="en-AU"/>
              </w:rPr>
              <w:t>Whittlesea –</w:t>
            </w:r>
          </w:p>
          <w:p w:rsidR="002A4CE8" w:rsidRPr="000452C6" w:rsidRDefault="002A4CE8" w:rsidP="002A4CE8">
            <w:pPr>
              <w:contextualSpacing/>
              <w:jc w:val="center"/>
              <w:rPr>
                <w:rFonts w:ascii="Arial" w:eastAsia="Times New Roman" w:hAnsi="Arial" w:cs="Arial"/>
                <w:b/>
                <w:sz w:val="20"/>
                <w:szCs w:val="20"/>
                <w:lang w:val="en-AU" w:eastAsia="en-AU"/>
              </w:rPr>
            </w:pPr>
            <w:r w:rsidRPr="000452C6">
              <w:rPr>
                <w:rFonts w:ascii="Arial" w:eastAsia="MS PGothic" w:hAnsi="Arial" w:cs="Arial"/>
                <w:b/>
                <w:color w:val="000000"/>
                <w:kern w:val="24"/>
                <w:sz w:val="20"/>
                <w:szCs w:val="20"/>
                <w:lang w:val="en-AU" w:eastAsia="en-AU"/>
              </w:rPr>
              <w:t>North 8%</w:t>
            </w:r>
            <w:r w:rsidRPr="000452C6">
              <w:rPr>
                <w:rFonts w:ascii="Arial" w:eastAsia="MS PGothic" w:hAnsi="Arial" w:cs="Arial"/>
                <w:b/>
                <w:color w:val="000000"/>
                <w:kern w:val="24"/>
                <w:sz w:val="20"/>
                <w:szCs w:val="20"/>
                <w:lang w:val="en-AU" w:eastAsia="en-AU"/>
              </w:rPr>
              <w:br/>
              <w:t xml:space="preserve">    South-East 4.8%</w:t>
            </w:r>
          </w:p>
          <w:p w:rsidR="002A4CE8" w:rsidRPr="000452C6" w:rsidRDefault="002A4CE8" w:rsidP="002A4CE8">
            <w:pPr>
              <w:contextualSpacing/>
              <w:jc w:val="center"/>
              <w:rPr>
                <w:rFonts w:ascii="Arial" w:eastAsia="Times New Roman" w:hAnsi="Arial" w:cs="Arial"/>
                <w:b/>
                <w:sz w:val="20"/>
                <w:szCs w:val="20"/>
                <w:lang w:val="en-AU" w:eastAsia="en-AU"/>
              </w:rPr>
            </w:pPr>
            <w:r w:rsidRPr="000452C6">
              <w:rPr>
                <w:rFonts w:ascii="Arial" w:eastAsia="MS PGothic" w:hAnsi="Arial" w:cs="Arial"/>
                <w:b/>
                <w:color w:val="000000"/>
                <w:kern w:val="24"/>
                <w:sz w:val="20"/>
                <w:szCs w:val="20"/>
                <w:lang w:val="en-AU" w:eastAsia="en-AU"/>
              </w:rPr>
              <w:t>South-West 10.6%</w:t>
            </w:r>
          </w:p>
        </w:tc>
        <w:tc>
          <w:tcPr>
            <w:tcW w:w="16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A4CE8" w:rsidRPr="000452C6" w:rsidRDefault="002A4CE8" w:rsidP="002A4CE8">
            <w:pPr>
              <w:contextualSpacing/>
              <w:jc w:val="center"/>
              <w:rPr>
                <w:rFonts w:ascii="Arial" w:eastAsia="Times New Roman" w:hAnsi="Arial" w:cs="Arial"/>
                <w:b/>
                <w:sz w:val="20"/>
                <w:szCs w:val="20"/>
                <w:lang w:val="en-AU" w:eastAsia="en-AU"/>
              </w:rPr>
            </w:pPr>
            <w:r w:rsidRPr="000452C6">
              <w:rPr>
                <w:rFonts w:ascii="Arial" w:eastAsia="MS PGothic" w:hAnsi="Arial" w:cs="Arial"/>
                <w:b/>
                <w:color w:val="000000"/>
                <w:kern w:val="24"/>
                <w:sz w:val="20"/>
                <w:szCs w:val="20"/>
                <w:lang w:val="en-AU" w:eastAsia="en-AU"/>
              </w:rPr>
              <w:t>5.6%</w:t>
            </w:r>
          </w:p>
        </w:tc>
        <w:tc>
          <w:tcPr>
            <w:tcW w:w="17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A4CE8" w:rsidRPr="000452C6" w:rsidRDefault="002A4CE8" w:rsidP="002A4CE8">
            <w:pPr>
              <w:contextualSpacing/>
              <w:jc w:val="both"/>
              <w:rPr>
                <w:rFonts w:ascii="Arial" w:eastAsia="Times New Roman" w:hAnsi="Arial" w:cs="Arial"/>
                <w:sz w:val="36"/>
                <w:szCs w:val="36"/>
                <w:lang w:val="en-AU" w:eastAsia="en-AU"/>
              </w:rPr>
            </w:pPr>
            <w:r w:rsidRPr="000452C6">
              <w:rPr>
                <w:rFonts w:ascii="Arial" w:eastAsia="Times New Roman" w:hAnsi="Arial" w:cs="Arial"/>
                <w:noProof/>
                <w:sz w:val="36"/>
                <w:szCs w:val="36"/>
                <w:lang w:val="en-AU" w:eastAsia="en-AU"/>
              </w:rPr>
              <mc:AlternateContent>
                <mc:Choice Requires="wps">
                  <w:drawing>
                    <wp:anchor distT="0" distB="0" distL="114300" distR="114300" simplePos="0" relativeHeight="251666432" behindDoc="0" locked="0" layoutInCell="1" allowOverlap="1" wp14:anchorId="7492DBC2" wp14:editId="4105971D">
                      <wp:simplePos x="0" y="0"/>
                      <wp:positionH relativeFrom="column">
                        <wp:posOffset>306705</wp:posOffset>
                      </wp:positionH>
                      <wp:positionV relativeFrom="paragraph">
                        <wp:posOffset>148590</wp:posOffset>
                      </wp:positionV>
                      <wp:extent cx="215900" cy="215900"/>
                      <wp:effectExtent l="19050" t="19050" r="31750" b="12700"/>
                      <wp:wrapNone/>
                      <wp:docPr id="309" name="Up Arrow 309"/>
                      <wp:cNvGraphicFramePr/>
                      <a:graphic xmlns:a="http://schemas.openxmlformats.org/drawingml/2006/main">
                        <a:graphicData uri="http://schemas.microsoft.com/office/word/2010/wordprocessingShape">
                          <wps:wsp>
                            <wps:cNvSpPr/>
                            <wps:spPr>
                              <a:xfrm>
                                <a:off x="0" y="0"/>
                                <a:ext cx="215900" cy="21590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309" o:spid="_x0000_s1026" type="#_x0000_t68" style="position:absolute;margin-left:24.15pt;margin-top:11.7pt;width:17pt;height: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" adj="10800" fillcolor="#4f81bd" strokecolor="#385d8a" strokeweight="2pt"/>
                  </w:pict>
                </mc:Fallback>
              </mc:AlternateContent>
            </w:r>
          </w:p>
        </w:tc>
      </w:tr>
      <w:tr w:rsidR="002A4CE8" w:rsidRPr="000452C6" w:rsidTr="002A4CE8">
        <w:trPr>
          <w:trHeight w:val="476"/>
        </w:trPr>
        <w:tc>
          <w:tcPr>
            <w:tcW w:w="40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A4CE8" w:rsidRPr="000452C6" w:rsidRDefault="002A4CE8" w:rsidP="002A4CE8">
            <w:pPr>
              <w:contextualSpacing/>
              <w:rPr>
                <w:rFonts w:ascii="Arial" w:eastAsia="Times New Roman" w:hAnsi="Arial" w:cs="Arial"/>
                <w:b/>
                <w:sz w:val="20"/>
                <w:szCs w:val="20"/>
                <w:lang w:val="en-AU" w:eastAsia="en-AU"/>
              </w:rPr>
            </w:pPr>
            <w:r w:rsidRPr="000452C6">
              <w:rPr>
                <w:rFonts w:ascii="Arial" w:eastAsia="MS PGothic" w:hAnsi="Arial" w:cs="Arial"/>
                <w:b/>
                <w:color w:val="000000"/>
                <w:kern w:val="24"/>
                <w:sz w:val="20"/>
                <w:szCs w:val="20"/>
                <w:lang w:val="en-AU" w:eastAsia="en-AU"/>
              </w:rPr>
              <w:t>Mortgage Stress</w:t>
            </w:r>
          </w:p>
        </w:tc>
        <w:tc>
          <w:tcPr>
            <w:tcW w:w="27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A4CE8" w:rsidRPr="000452C6" w:rsidRDefault="002A4CE8" w:rsidP="002A4CE8">
            <w:pPr>
              <w:contextualSpacing/>
              <w:jc w:val="center"/>
              <w:rPr>
                <w:rFonts w:ascii="Arial" w:eastAsia="Times New Roman" w:hAnsi="Arial" w:cs="Arial"/>
                <w:b/>
                <w:sz w:val="20"/>
                <w:szCs w:val="20"/>
                <w:lang w:val="en-AU" w:eastAsia="en-AU"/>
              </w:rPr>
            </w:pPr>
            <w:r w:rsidRPr="000452C6">
              <w:rPr>
                <w:rFonts w:ascii="Arial" w:eastAsia="MS PGothic" w:hAnsi="Arial" w:cs="Arial"/>
                <w:b/>
                <w:color w:val="000000"/>
                <w:kern w:val="24"/>
                <w:sz w:val="20"/>
                <w:szCs w:val="20"/>
                <w:lang w:val="en-AU" w:eastAsia="en-AU"/>
              </w:rPr>
              <w:t>15.9%</w:t>
            </w:r>
          </w:p>
        </w:tc>
        <w:tc>
          <w:tcPr>
            <w:tcW w:w="16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A4CE8" w:rsidRPr="000452C6" w:rsidRDefault="002A4CE8" w:rsidP="002A4CE8">
            <w:pPr>
              <w:contextualSpacing/>
              <w:jc w:val="center"/>
              <w:rPr>
                <w:rFonts w:ascii="Arial" w:eastAsia="Times New Roman" w:hAnsi="Arial" w:cs="Arial"/>
                <w:b/>
                <w:sz w:val="20"/>
                <w:szCs w:val="20"/>
                <w:lang w:val="en-AU" w:eastAsia="en-AU"/>
              </w:rPr>
            </w:pPr>
            <w:r w:rsidRPr="000452C6">
              <w:rPr>
                <w:rFonts w:ascii="Arial" w:eastAsia="MS PGothic" w:hAnsi="Arial" w:cs="Arial"/>
                <w:b/>
                <w:color w:val="000000"/>
                <w:kern w:val="24"/>
                <w:sz w:val="20"/>
                <w:szCs w:val="20"/>
                <w:lang w:val="en-AU" w:eastAsia="en-AU"/>
              </w:rPr>
              <w:t>11.0%</w:t>
            </w:r>
          </w:p>
        </w:tc>
        <w:tc>
          <w:tcPr>
            <w:tcW w:w="17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A4CE8" w:rsidRPr="000452C6" w:rsidRDefault="002A4CE8" w:rsidP="002A4CE8">
            <w:pPr>
              <w:contextualSpacing/>
              <w:jc w:val="both"/>
              <w:rPr>
                <w:rFonts w:ascii="Arial" w:eastAsia="Times New Roman" w:hAnsi="Arial" w:cs="Arial"/>
                <w:sz w:val="36"/>
                <w:szCs w:val="36"/>
                <w:lang w:val="en-AU" w:eastAsia="en-AU"/>
              </w:rPr>
            </w:pPr>
            <w:r w:rsidRPr="000452C6">
              <w:rPr>
                <w:rFonts w:ascii="Arial" w:eastAsia="Times New Roman" w:hAnsi="Arial" w:cs="Arial"/>
                <w:noProof/>
                <w:sz w:val="36"/>
                <w:szCs w:val="36"/>
                <w:lang w:val="en-AU" w:eastAsia="en-AU"/>
              </w:rPr>
              <mc:AlternateContent>
                <mc:Choice Requires="wps">
                  <w:drawing>
                    <wp:anchor distT="0" distB="0" distL="114300" distR="114300" simplePos="0" relativeHeight="251667456" behindDoc="0" locked="0" layoutInCell="1" allowOverlap="1" wp14:anchorId="0681E247" wp14:editId="3FD264FB">
                      <wp:simplePos x="0" y="0"/>
                      <wp:positionH relativeFrom="column">
                        <wp:posOffset>307340</wp:posOffset>
                      </wp:positionH>
                      <wp:positionV relativeFrom="paragraph">
                        <wp:posOffset>-12065</wp:posOffset>
                      </wp:positionV>
                      <wp:extent cx="215900" cy="215900"/>
                      <wp:effectExtent l="19050" t="19050" r="31750" b="12700"/>
                      <wp:wrapNone/>
                      <wp:docPr id="310" name="Up Arrow 310"/>
                      <wp:cNvGraphicFramePr/>
                      <a:graphic xmlns:a="http://schemas.openxmlformats.org/drawingml/2006/main">
                        <a:graphicData uri="http://schemas.microsoft.com/office/word/2010/wordprocessingShape">
                          <wps:wsp>
                            <wps:cNvSpPr/>
                            <wps:spPr>
                              <a:xfrm>
                                <a:off x="0" y="0"/>
                                <a:ext cx="215900" cy="21590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310" o:spid="_x0000_s1026" type="#_x0000_t68" style="position:absolute;margin-left:24.2pt;margin-top:-.95pt;width:17pt;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" adj="10800" fillcolor="#4f81bd" strokecolor="#385d8a" strokeweight="2pt"/>
                  </w:pict>
                </mc:Fallback>
              </mc:AlternateContent>
            </w:r>
          </w:p>
        </w:tc>
      </w:tr>
      <w:tr w:rsidR="002A4CE8" w:rsidRPr="000452C6" w:rsidTr="002A4CE8">
        <w:trPr>
          <w:trHeight w:val="135"/>
        </w:trPr>
        <w:tc>
          <w:tcPr>
            <w:tcW w:w="40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A4CE8" w:rsidRPr="000452C6" w:rsidRDefault="002A4CE8" w:rsidP="002A4CE8">
            <w:pPr>
              <w:contextualSpacing/>
              <w:rPr>
                <w:rFonts w:ascii="Arial" w:eastAsia="Times New Roman" w:hAnsi="Arial" w:cs="Arial"/>
                <w:b/>
                <w:sz w:val="20"/>
                <w:szCs w:val="20"/>
                <w:lang w:val="en-AU" w:eastAsia="en-AU"/>
              </w:rPr>
            </w:pPr>
            <w:r w:rsidRPr="000452C6">
              <w:rPr>
                <w:rFonts w:ascii="Arial" w:eastAsia="MS PGothic" w:hAnsi="Arial" w:cs="Arial"/>
                <w:b/>
                <w:color w:val="000000"/>
                <w:kern w:val="24"/>
                <w:sz w:val="20"/>
                <w:szCs w:val="20"/>
                <w:lang w:val="en-AU" w:eastAsia="en-AU"/>
              </w:rPr>
              <w:t>Disengaged Youth</w:t>
            </w:r>
          </w:p>
        </w:tc>
        <w:tc>
          <w:tcPr>
            <w:tcW w:w="27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A4CE8" w:rsidRPr="000452C6" w:rsidRDefault="002A4CE8" w:rsidP="002A4CE8">
            <w:pPr>
              <w:contextualSpacing/>
              <w:jc w:val="center"/>
              <w:rPr>
                <w:rFonts w:ascii="Arial" w:eastAsia="Times New Roman" w:hAnsi="Arial" w:cs="Arial"/>
                <w:b/>
                <w:sz w:val="20"/>
                <w:szCs w:val="20"/>
                <w:lang w:val="en-AU" w:eastAsia="en-AU"/>
              </w:rPr>
            </w:pPr>
            <w:r w:rsidRPr="000452C6">
              <w:rPr>
                <w:rFonts w:ascii="Arial" w:eastAsia="MS PGothic" w:hAnsi="Arial" w:cs="Arial"/>
                <w:b/>
                <w:color w:val="000000"/>
                <w:kern w:val="24"/>
                <w:sz w:val="20"/>
                <w:szCs w:val="20"/>
                <w:lang w:val="en-AU" w:eastAsia="en-AU"/>
              </w:rPr>
              <w:t>9.2% (Lalor 14.5%, Thomastown 12.8%, Epping 12.0%)</w:t>
            </w:r>
          </w:p>
        </w:tc>
        <w:tc>
          <w:tcPr>
            <w:tcW w:w="16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A4CE8" w:rsidRPr="000452C6" w:rsidRDefault="002A4CE8" w:rsidP="002A4CE8">
            <w:pPr>
              <w:contextualSpacing/>
              <w:jc w:val="center"/>
              <w:rPr>
                <w:rFonts w:ascii="Arial" w:eastAsia="Times New Roman" w:hAnsi="Arial" w:cs="Arial"/>
                <w:b/>
                <w:sz w:val="20"/>
                <w:szCs w:val="20"/>
                <w:lang w:val="en-AU" w:eastAsia="en-AU"/>
              </w:rPr>
            </w:pPr>
            <w:r w:rsidRPr="000452C6">
              <w:rPr>
                <w:rFonts w:ascii="Arial" w:eastAsia="MS PGothic" w:hAnsi="Arial" w:cs="Arial"/>
                <w:b/>
                <w:color w:val="000000"/>
                <w:kern w:val="24"/>
                <w:sz w:val="20"/>
                <w:szCs w:val="20"/>
                <w:lang w:val="en-AU" w:eastAsia="en-AU"/>
              </w:rPr>
              <w:t>7.4%</w:t>
            </w:r>
          </w:p>
        </w:tc>
        <w:tc>
          <w:tcPr>
            <w:tcW w:w="17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A4CE8" w:rsidRPr="000452C6" w:rsidRDefault="002A4CE8" w:rsidP="002A4CE8">
            <w:pPr>
              <w:contextualSpacing/>
              <w:jc w:val="both"/>
              <w:rPr>
                <w:rFonts w:ascii="Arial" w:eastAsia="Times New Roman" w:hAnsi="Arial" w:cs="Arial"/>
                <w:sz w:val="36"/>
                <w:szCs w:val="36"/>
                <w:lang w:val="en-AU" w:eastAsia="en-AU"/>
              </w:rPr>
            </w:pPr>
            <w:r w:rsidRPr="000452C6">
              <w:rPr>
                <w:rFonts w:ascii="Arial" w:eastAsia="Times New Roman" w:hAnsi="Arial" w:cs="Arial"/>
                <w:noProof/>
                <w:sz w:val="36"/>
                <w:szCs w:val="36"/>
                <w:lang w:val="en-AU" w:eastAsia="en-AU"/>
              </w:rPr>
              <mc:AlternateContent>
                <mc:Choice Requires="wps">
                  <w:drawing>
                    <wp:anchor distT="0" distB="0" distL="114300" distR="114300" simplePos="0" relativeHeight="251668480" behindDoc="0" locked="0" layoutInCell="1" allowOverlap="1" wp14:anchorId="5EF8EE99" wp14:editId="0EE64571">
                      <wp:simplePos x="0" y="0"/>
                      <wp:positionH relativeFrom="column">
                        <wp:posOffset>306705</wp:posOffset>
                      </wp:positionH>
                      <wp:positionV relativeFrom="paragraph">
                        <wp:posOffset>57785</wp:posOffset>
                      </wp:positionV>
                      <wp:extent cx="215900" cy="215900"/>
                      <wp:effectExtent l="19050" t="19050" r="31750" b="12700"/>
                      <wp:wrapNone/>
                      <wp:docPr id="311" name="Up Arrow 311"/>
                      <wp:cNvGraphicFramePr/>
                      <a:graphic xmlns:a="http://schemas.openxmlformats.org/drawingml/2006/main">
                        <a:graphicData uri="http://schemas.microsoft.com/office/word/2010/wordprocessingShape">
                          <wps:wsp>
                            <wps:cNvSpPr/>
                            <wps:spPr>
                              <a:xfrm>
                                <a:off x="0" y="0"/>
                                <a:ext cx="215900" cy="21590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311" o:spid="_x0000_s1026" type="#_x0000_t68" style="position:absolute;margin-left:24.15pt;margin-top:4.55pt;width:17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" adj="10800" fillcolor="#4f81bd" strokecolor="#385d8a" strokeweight="2pt"/>
                  </w:pict>
                </mc:Fallback>
              </mc:AlternateContent>
            </w:r>
          </w:p>
        </w:tc>
      </w:tr>
      <w:tr w:rsidR="002A4CE8" w:rsidRPr="000452C6" w:rsidTr="002A4CE8">
        <w:trPr>
          <w:trHeight w:val="135"/>
        </w:trPr>
        <w:tc>
          <w:tcPr>
            <w:tcW w:w="40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A4CE8" w:rsidRPr="000452C6" w:rsidRDefault="002A4CE8" w:rsidP="002A4CE8">
            <w:pPr>
              <w:contextualSpacing/>
              <w:rPr>
                <w:rFonts w:ascii="Arial" w:eastAsia="Times New Roman" w:hAnsi="Arial" w:cs="Arial"/>
                <w:b/>
                <w:sz w:val="20"/>
                <w:szCs w:val="36"/>
                <w:lang w:val="en-AU" w:eastAsia="en-AU"/>
              </w:rPr>
            </w:pPr>
            <w:r w:rsidRPr="000452C6">
              <w:rPr>
                <w:rFonts w:ascii="Arial" w:eastAsia="Times New Roman" w:hAnsi="Arial" w:cs="Arial"/>
                <w:b/>
                <w:color w:val="000000"/>
                <w:kern w:val="24"/>
                <w:sz w:val="20"/>
                <w:szCs w:val="36"/>
                <w:lang w:val="en-AU" w:eastAsia="en-AU"/>
              </w:rPr>
              <w:t>Rate of family violence (per 100,000 population)^</w:t>
            </w:r>
          </w:p>
        </w:tc>
        <w:tc>
          <w:tcPr>
            <w:tcW w:w="27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A4CE8" w:rsidRPr="000452C6" w:rsidRDefault="002A4CE8" w:rsidP="002A4CE8">
            <w:pPr>
              <w:contextualSpacing/>
              <w:jc w:val="center"/>
              <w:rPr>
                <w:rFonts w:ascii="Arial" w:eastAsia="Times New Roman" w:hAnsi="Arial" w:cs="Arial"/>
                <w:b/>
                <w:sz w:val="22"/>
                <w:szCs w:val="36"/>
                <w:lang w:val="en-AU" w:eastAsia="en-AU"/>
              </w:rPr>
            </w:pPr>
            <w:r w:rsidRPr="000452C6">
              <w:rPr>
                <w:rFonts w:ascii="Arial" w:eastAsia="Times New Roman" w:hAnsi="Arial" w:cs="Arial"/>
                <w:b/>
                <w:color w:val="000000"/>
                <w:kern w:val="24"/>
                <w:sz w:val="22"/>
                <w:szCs w:val="36"/>
                <w:lang w:val="en-AU" w:eastAsia="en-AU"/>
              </w:rPr>
              <w:t>1249</w:t>
            </w:r>
          </w:p>
        </w:tc>
        <w:tc>
          <w:tcPr>
            <w:tcW w:w="16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A4CE8" w:rsidRPr="000452C6" w:rsidRDefault="002A4CE8" w:rsidP="002A4CE8">
            <w:pPr>
              <w:contextualSpacing/>
              <w:jc w:val="center"/>
              <w:rPr>
                <w:rFonts w:ascii="Arial" w:eastAsia="Times New Roman" w:hAnsi="Arial" w:cs="Arial"/>
                <w:b/>
                <w:sz w:val="22"/>
                <w:szCs w:val="36"/>
                <w:lang w:val="en-AU" w:eastAsia="en-AU"/>
              </w:rPr>
            </w:pPr>
            <w:r w:rsidRPr="000452C6">
              <w:rPr>
                <w:rFonts w:ascii="Arial" w:eastAsia="Times New Roman" w:hAnsi="Arial" w:cs="Arial"/>
                <w:b/>
                <w:color w:val="000000"/>
                <w:kern w:val="24"/>
                <w:sz w:val="22"/>
                <w:szCs w:val="36"/>
                <w:lang w:val="en-AU" w:eastAsia="en-AU"/>
              </w:rPr>
              <w:t>1071 (Vic)</w:t>
            </w:r>
          </w:p>
        </w:tc>
        <w:tc>
          <w:tcPr>
            <w:tcW w:w="17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A4CE8" w:rsidRPr="000452C6" w:rsidRDefault="002A4CE8" w:rsidP="002A4CE8">
            <w:pPr>
              <w:contextualSpacing/>
              <w:jc w:val="both"/>
              <w:rPr>
                <w:rFonts w:ascii="Arial" w:eastAsia="Times New Roman" w:hAnsi="Arial" w:cs="Arial"/>
                <w:noProof/>
                <w:sz w:val="36"/>
                <w:szCs w:val="36"/>
                <w:lang w:val="en-AU" w:eastAsia="en-AU"/>
              </w:rPr>
            </w:pPr>
            <w:r w:rsidRPr="000452C6">
              <w:rPr>
                <w:rFonts w:ascii="Arial" w:eastAsia="Times New Roman" w:hAnsi="Arial" w:cs="Arial"/>
                <w:noProof/>
                <w:sz w:val="36"/>
                <w:szCs w:val="36"/>
                <w:lang w:val="en-AU" w:eastAsia="en-AU"/>
              </w:rPr>
              <mc:AlternateContent>
                <mc:Choice Requires="wps">
                  <w:drawing>
                    <wp:anchor distT="0" distB="0" distL="114300" distR="114300" simplePos="0" relativeHeight="251670528" behindDoc="0" locked="0" layoutInCell="1" allowOverlap="1" wp14:anchorId="1CFF1852" wp14:editId="0154D20B">
                      <wp:simplePos x="0" y="0"/>
                      <wp:positionH relativeFrom="column">
                        <wp:posOffset>316865</wp:posOffset>
                      </wp:positionH>
                      <wp:positionV relativeFrom="paragraph">
                        <wp:posOffset>48260</wp:posOffset>
                      </wp:positionV>
                      <wp:extent cx="196215" cy="215900"/>
                      <wp:effectExtent l="19050" t="19050" r="32385" b="12700"/>
                      <wp:wrapNone/>
                      <wp:docPr id="312" name="Up Arrow 312"/>
                      <wp:cNvGraphicFramePr/>
                      <a:graphic xmlns:a="http://schemas.openxmlformats.org/drawingml/2006/main">
                        <a:graphicData uri="http://schemas.microsoft.com/office/word/2010/wordprocessingShape">
                          <wps:wsp>
                            <wps:cNvSpPr/>
                            <wps:spPr>
                              <a:xfrm>
                                <a:off x="0" y="0"/>
                                <a:ext cx="196215" cy="21590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312" o:spid="_x0000_s1026" type="#_x0000_t68" style="position:absolute;margin-left:24.95pt;margin-top:3.8pt;width:15.45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" adj="9815" fillcolor="#4f81bd" strokecolor="#385d8a" strokeweight="2pt"/>
                  </w:pict>
                </mc:Fallback>
              </mc:AlternateContent>
            </w:r>
          </w:p>
        </w:tc>
      </w:tr>
      <w:tr w:rsidR="002A4CE8" w:rsidRPr="000452C6" w:rsidTr="002A4CE8">
        <w:trPr>
          <w:trHeight w:val="135"/>
        </w:trPr>
        <w:tc>
          <w:tcPr>
            <w:tcW w:w="40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A4CE8" w:rsidRPr="000452C6" w:rsidRDefault="002A4CE8" w:rsidP="002A4CE8">
            <w:pPr>
              <w:contextualSpacing/>
              <w:rPr>
                <w:rFonts w:ascii="Arial" w:eastAsia="Times New Roman" w:hAnsi="Arial" w:cs="Arial"/>
                <w:b/>
                <w:sz w:val="20"/>
                <w:szCs w:val="36"/>
                <w:lang w:val="en-AU" w:eastAsia="en-AU"/>
              </w:rPr>
            </w:pPr>
            <w:r w:rsidRPr="000452C6">
              <w:rPr>
                <w:rFonts w:ascii="Arial" w:eastAsia="Times New Roman" w:hAnsi="Arial" w:cs="Arial"/>
                <w:b/>
                <w:color w:val="000000"/>
                <w:kern w:val="24"/>
                <w:sz w:val="20"/>
                <w:szCs w:val="36"/>
                <w:lang w:val="en-AU" w:eastAsia="en-AU"/>
              </w:rPr>
              <w:t>Birth rate** (births per 1,000 women aged 15-44)</w:t>
            </w:r>
          </w:p>
        </w:tc>
        <w:tc>
          <w:tcPr>
            <w:tcW w:w="27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A4CE8" w:rsidRPr="000452C6" w:rsidRDefault="002A4CE8" w:rsidP="002A4CE8">
            <w:pPr>
              <w:contextualSpacing/>
              <w:jc w:val="center"/>
              <w:rPr>
                <w:rFonts w:ascii="Arial" w:eastAsia="Times New Roman" w:hAnsi="Arial" w:cs="Arial"/>
                <w:b/>
                <w:sz w:val="22"/>
                <w:szCs w:val="36"/>
                <w:lang w:val="en-AU" w:eastAsia="en-AU"/>
              </w:rPr>
            </w:pPr>
            <w:r w:rsidRPr="000452C6">
              <w:rPr>
                <w:rFonts w:ascii="Arial" w:eastAsia="Times New Roman" w:hAnsi="Arial" w:cs="Arial"/>
                <w:b/>
                <w:color w:val="000000"/>
                <w:kern w:val="24"/>
                <w:sz w:val="22"/>
                <w:szCs w:val="36"/>
                <w:lang w:val="en-AU" w:eastAsia="en-AU"/>
              </w:rPr>
              <w:t>65</w:t>
            </w:r>
          </w:p>
        </w:tc>
        <w:tc>
          <w:tcPr>
            <w:tcW w:w="16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A4CE8" w:rsidRPr="000452C6" w:rsidRDefault="002A4CE8" w:rsidP="002A4CE8">
            <w:pPr>
              <w:contextualSpacing/>
              <w:jc w:val="center"/>
              <w:rPr>
                <w:rFonts w:ascii="Arial" w:eastAsia="Times New Roman" w:hAnsi="Arial" w:cs="Arial"/>
                <w:b/>
                <w:sz w:val="22"/>
                <w:szCs w:val="36"/>
                <w:lang w:val="en-AU" w:eastAsia="en-AU"/>
              </w:rPr>
            </w:pPr>
            <w:r w:rsidRPr="000452C6">
              <w:rPr>
                <w:rFonts w:ascii="Arial" w:eastAsia="Times New Roman" w:hAnsi="Arial" w:cs="Arial"/>
                <w:b/>
                <w:color w:val="000000"/>
                <w:kern w:val="24"/>
                <w:sz w:val="22"/>
                <w:szCs w:val="36"/>
                <w:lang w:val="en-AU" w:eastAsia="en-AU"/>
              </w:rPr>
              <w:t>58</w:t>
            </w:r>
          </w:p>
        </w:tc>
        <w:tc>
          <w:tcPr>
            <w:tcW w:w="17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A4CE8" w:rsidRPr="000452C6" w:rsidRDefault="002A4CE8" w:rsidP="002A4CE8">
            <w:pPr>
              <w:contextualSpacing/>
              <w:jc w:val="both"/>
              <w:rPr>
                <w:rFonts w:ascii="Arial" w:eastAsia="Times New Roman" w:hAnsi="Arial" w:cs="Arial"/>
                <w:noProof/>
                <w:sz w:val="36"/>
                <w:szCs w:val="36"/>
                <w:lang w:val="en-AU" w:eastAsia="en-AU"/>
              </w:rPr>
            </w:pPr>
            <w:r w:rsidRPr="000452C6">
              <w:rPr>
                <w:rFonts w:ascii="Arial" w:eastAsia="Times New Roman" w:hAnsi="Arial" w:cs="Arial"/>
                <w:noProof/>
                <w:sz w:val="36"/>
                <w:szCs w:val="36"/>
                <w:lang w:val="en-AU" w:eastAsia="en-AU"/>
              </w:rPr>
              <mc:AlternateContent>
                <mc:Choice Requires="wps">
                  <w:drawing>
                    <wp:anchor distT="0" distB="0" distL="114300" distR="114300" simplePos="0" relativeHeight="251671552" behindDoc="0" locked="0" layoutInCell="1" allowOverlap="1" wp14:anchorId="1EF31961" wp14:editId="6F21657E">
                      <wp:simplePos x="0" y="0"/>
                      <wp:positionH relativeFrom="column">
                        <wp:posOffset>306705</wp:posOffset>
                      </wp:positionH>
                      <wp:positionV relativeFrom="paragraph">
                        <wp:posOffset>6985</wp:posOffset>
                      </wp:positionV>
                      <wp:extent cx="215900" cy="215900"/>
                      <wp:effectExtent l="19050" t="19050" r="31750" b="12700"/>
                      <wp:wrapNone/>
                      <wp:docPr id="313" name="Up Arrow 313"/>
                      <wp:cNvGraphicFramePr/>
                      <a:graphic xmlns:a="http://schemas.openxmlformats.org/drawingml/2006/main">
                        <a:graphicData uri="http://schemas.microsoft.com/office/word/2010/wordprocessingShape">
                          <wps:wsp>
                            <wps:cNvSpPr/>
                            <wps:spPr>
                              <a:xfrm>
                                <a:off x="0" y="0"/>
                                <a:ext cx="215900" cy="21590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313" o:spid="_x0000_s1026" type="#_x0000_t68" style="position:absolute;margin-left:24.15pt;margin-top:.55pt;width:17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" adj="10800" fillcolor="#4f81bd" strokecolor="#385d8a" strokeweight="2pt"/>
                  </w:pict>
                </mc:Fallback>
              </mc:AlternateContent>
            </w:r>
          </w:p>
        </w:tc>
      </w:tr>
      <w:tr w:rsidR="002A4CE8" w:rsidRPr="000452C6" w:rsidTr="002A4CE8">
        <w:trPr>
          <w:trHeight w:val="135"/>
        </w:trPr>
        <w:tc>
          <w:tcPr>
            <w:tcW w:w="40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A4CE8" w:rsidRPr="000452C6" w:rsidRDefault="002A4CE8" w:rsidP="002A4CE8">
            <w:pPr>
              <w:contextualSpacing/>
              <w:rPr>
                <w:rFonts w:ascii="Arial" w:eastAsia="Times New Roman" w:hAnsi="Arial" w:cs="Arial"/>
                <w:b/>
                <w:sz w:val="20"/>
                <w:szCs w:val="36"/>
                <w:lang w:val="en-AU" w:eastAsia="en-AU"/>
              </w:rPr>
            </w:pPr>
            <w:r w:rsidRPr="000452C6">
              <w:rPr>
                <w:rFonts w:ascii="Arial" w:eastAsia="Times New Roman" w:hAnsi="Arial" w:cs="Arial"/>
                <w:b/>
                <w:color w:val="000000"/>
                <w:kern w:val="24"/>
                <w:sz w:val="20"/>
                <w:szCs w:val="36"/>
                <w:lang w:val="en-AU" w:eastAsia="en-AU"/>
              </w:rPr>
              <w:t>Adults who rate their health  as excellent or very good</w:t>
            </w:r>
            <w:r w:rsidRPr="000452C6">
              <w:rPr>
                <w:rFonts w:ascii="Arial" w:eastAsia="Times New Roman" w:hAnsi="Arial" w:cs="Arial"/>
                <w:b/>
                <w:color w:val="000000"/>
                <w:kern w:val="24"/>
                <w:position w:val="11"/>
                <w:sz w:val="20"/>
                <w:szCs w:val="36"/>
                <w:vertAlign w:val="superscript"/>
                <w:lang w:val="en-AU" w:eastAsia="en-AU"/>
              </w:rPr>
              <w:t>#</w:t>
            </w:r>
          </w:p>
        </w:tc>
        <w:tc>
          <w:tcPr>
            <w:tcW w:w="27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A4CE8" w:rsidRPr="000452C6" w:rsidRDefault="002A4CE8" w:rsidP="002A4CE8">
            <w:pPr>
              <w:contextualSpacing/>
              <w:jc w:val="center"/>
              <w:rPr>
                <w:rFonts w:ascii="Arial" w:eastAsia="Times New Roman" w:hAnsi="Arial" w:cs="Arial"/>
                <w:b/>
                <w:sz w:val="22"/>
                <w:szCs w:val="36"/>
                <w:lang w:val="en-AU" w:eastAsia="en-AU"/>
              </w:rPr>
            </w:pPr>
            <w:r w:rsidRPr="000452C6">
              <w:rPr>
                <w:rFonts w:ascii="Arial" w:eastAsia="Times New Roman" w:hAnsi="Arial" w:cs="Arial"/>
                <w:b/>
                <w:color w:val="000000"/>
                <w:kern w:val="24"/>
                <w:sz w:val="22"/>
                <w:szCs w:val="36"/>
                <w:lang w:val="en-AU" w:eastAsia="en-AU"/>
              </w:rPr>
              <w:t>34.4%</w:t>
            </w:r>
          </w:p>
        </w:tc>
        <w:tc>
          <w:tcPr>
            <w:tcW w:w="16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A4CE8" w:rsidRPr="000452C6" w:rsidRDefault="002A4CE8" w:rsidP="002A4CE8">
            <w:pPr>
              <w:contextualSpacing/>
              <w:jc w:val="center"/>
              <w:rPr>
                <w:rFonts w:ascii="Arial" w:eastAsia="Times New Roman" w:hAnsi="Arial" w:cs="Arial"/>
                <w:b/>
                <w:sz w:val="22"/>
                <w:szCs w:val="36"/>
                <w:lang w:val="en-AU" w:eastAsia="en-AU"/>
              </w:rPr>
            </w:pPr>
            <w:r w:rsidRPr="000452C6">
              <w:rPr>
                <w:rFonts w:ascii="Arial" w:eastAsia="Times New Roman" w:hAnsi="Arial" w:cs="Arial"/>
                <w:b/>
                <w:color w:val="000000"/>
                <w:kern w:val="24"/>
                <w:sz w:val="22"/>
                <w:szCs w:val="36"/>
                <w:lang w:val="en-AU" w:eastAsia="en-AU"/>
              </w:rPr>
              <w:t>46.6% (Vic)</w:t>
            </w:r>
          </w:p>
        </w:tc>
        <w:tc>
          <w:tcPr>
            <w:tcW w:w="17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A4CE8" w:rsidRPr="000452C6" w:rsidRDefault="002A4CE8" w:rsidP="002A4CE8">
            <w:pPr>
              <w:contextualSpacing/>
              <w:jc w:val="both"/>
              <w:rPr>
                <w:rFonts w:ascii="Arial" w:eastAsia="Times New Roman" w:hAnsi="Arial" w:cs="Arial"/>
                <w:noProof/>
                <w:sz w:val="36"/>
                <w:szCs w:val="36"/>
                <w:lang w:val="en-AU" w:eastAsia="en-AU"/>
              </w:rPr>
            </w:pPr>
            <w:r w:rsidRPr="000452C6">
              <w:rPr>
                <w:rFonts w:ascii="Arial" w:eastAsia="Times New Roman" w:hAnsi="Arial" w:cs="Arial"/>
                <w:noProof/>
                <w:sz w:val="22"/>
                <w:szCs w:val="22"/>
                <w:lang w:val="en-AU" w:eastAsia="en-AU"/>
              </w:rPr>
              <mc:AlternateContent>
                <mc:Choice Requires="wps">
                  <w:drawing>
                    <wp:anchor distT="0" distB="0" distL="114300" distR="114300" simplePos="0" relativeHeight="251675648" behindDoc="0" locked="0" layoutInCell="1" allowOverlap="1" wp14:anchorId="4CC644B9" wp14:editId="6D475B80">
                      <wp:simplePos x="0" y="0"/>
                      <wp:positionH relativeFrom="column">
                        <wp:posOffset>306705</wp:posOffset>
                      </wp:positionH>
                      <wp:positionV relativeFrom="paragraph">
                        <wp:posOffset>53340</wp:posOffset>
                      </wp:positionV>
                      <wp:extent cx="215900" cy="215900"/>
                      <wp:effectExtent l="19050" t="0" r="12700" b="31750"/>
                      <wp:wrapNone/>
                      <wp:docPr id="314" name="Down Arrow 314"/>
                      <wp:cNvGraphicFramePr/>
                      <a:graphic xmlns:a="http://schemas.openxmlformats.org/drawingml/2006/main">
                        <a:graphicData uri="http://schemas.microsoft.com/office/word/2010/wordprocessingShape">
                          <wps:wsp>
                            <wps:cNvSpPr/>
                            <wps:spPr>
                              <a:xfrm>
                                <a:off x="0" y="0"/>
                                <a:ext cx="215900" cy="2159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14" o:spid="_x0000_s1026" type="#_x0000_t67" style="position:absolute;margin-left:24.15pt;margin-top:4.2pt;width:17pt;height: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" adj="10800" fillcolor="#4f81bd" strokecolor="#385d8a" strokeweight="2pt"/>
                  </w:pict>
                </mc:Fallback>
              </mc:AlternateContent>
            </w:r>
          </w:p>
        </w:tc>
      </w:tr>
      <w:tr w:rsidR="002A4CE8" w:rsidRPr="000452C6" w:rsidTr="002A4CE8">
        <w:trPr>
          <w:trHeight w:val="135"/>
        </w:trPr>
        <w:tc>
          <w:tcPr>
            <w:tcW w:w="40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A4CE8" w:rsidRPr="000452C6" w:rsidRDefault="002A4CE8" w:rsidP="002A4CE8">
            <w:pPr>
              <w:contextualSpacing/>
              <w:rPr>
                <w:rFonts w:ascii="Arial" w:eastAsia="Times New Roman" w:hAnsi="Arial" w:cs="Arial"/>
                <w:b/>
                <w:sz w:val="20"/>
                <w:szCs w:val="36"/>
                <w:lang w:val="en-AU" w:eastAsia="en-AU"/>
              </w:rPr>
            </w:pPr>
            <w:r w:rsidRPr="000452C6">
              <w:rPr>
                <w:rFonts w:ascii="Arial" w:eastAsia="Times New Roman" w:hAnsi="Arial" w:cs="Arial"/>
                <w:b/>
                <w:color w:val="000000"/>
                <w:kern w:val="24"/>
                <w:sz w:val="20"/>
                <w:szCs w:val="36"/>
                <w:lang w:val="en-AU" w:eastAsia="en-AU"/>
              </w:rPr>
              <w:t>Adults overweight or obese</w:t>
            </w:r>
            <w:r w:rsidRPr="000452C6">
              <w:rPr>
                <w:rFonts w:ascii="Arial" w:eastAsia="Times New Roman" w:hAnsi="Arial" w:cs="Arial"/>
                <w:b/>
                <w:color w:val="000000"/>
                <w:kern w:val="24"/>
                <w:position w:val="11"/>
                <w:sz w:val="20"/>
                <w:szCs w:val="36"/>
                <w:vertAlign w:val="superscript"/>
                <w:lang w:val="en-AU" w:eastAsia="en-AU"/>
              </w:rPr>
              <w:t>#</w:t>
            </w:r>
          </w:p>
        </w:tc>
        <w:tc>
          <w:tcPr>
            <w:tcW w:w="27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A4CE8" w:rsidRPr="000452C6" w:rsidRDefault="002A4CE8" w:rsidP="002A4CE8">
            <w:pPr>
              <w:contextualSpacing/>
              <w:jc w:val="center"/>
              <w:rPr>
                <w:rFonts w:ascii="Arial" w:eastAsia="Times New Roman" w:hAnsi="Arial" w:cs="Arial"/>
                <w:b/>
                <w:sz w:val="22"/>
                <w:szCs w:val="36"/>
                <w:lang w:val="en-AU" w:eastAsia="en-AU"/>
              </w:rPr>
            </w:pPr>
            <w:r w:rsidRPr="000452C6">
              <w:rPr>
                <w:rFonts w:ascii="Arial" w:eastAsia="Times New Roman" w:hAnsi="Arial" w:cs="Arial"/>
                <w:b/>
                <w:color w:val="000000"/>
                <w:kern w:val="24"/>
                <w:sz w:val="22"/>
                <w:szCs w:val="36"/>
                <w:lang w:val="en-AU" w:eastAsia="en-AU"/>
              </w:rPr>
              <w:t>55.4%</w:t>
            </w:r>
          </w:p>
        </w:tc>
        <w:tc>
          <w:tcPr>
            <w:tcW w:w="16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A4CE8" w:rsidRPr="000452C6" w:rsidRDefault="002A4CE8" w:rsidP="002A4CE8">
            <w:pPr>
              <w:contextualSpacing/>
              <w:jc w:val="center"/>
              <w:rPr>
                <w:rFonts w:ascii="Arial" w:eastAsia="Times New Roman" w:hAnsi="Arial" w:cs="Arial"/>
                <w:b/>
                <w:sz w:val="22"/>
                <w:szCs w:val="36"/>
                <w:lang w:val="en-AU" w:eastAsia="en-AU"/>
              </w:rPr>
            </w:pPr>
            <w:r w:rsidRPr="000452C6">
              <w:rPr>
                <w:rFonts w:ascii="Arial" w:eastAsia="Times New Roman" w:hAnsi="Arial" w:cs="Arial"/>
                <w:b/>
                <w:color w:val="000000"/>
                <w:kern w:val="24"/>
                <w:sz w:val="22"/>
                <w:szCs w:val="36"/>
                <w:lang w:val="en-AU" w:eastAsia="en-AU"/>
              </w:rPr>
              <w:t>49.8% (Vic)</w:t>
            </w:r>
          </w:p>
        </w:tc>
        <w:tc>
          <w:tcPr>
            <w:tcW w:w="17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A4CE8" w:rsidRPr="000452C6" w:rsidRDefault="002A4CE8" w:rsidP="002A4CE8">
            <w:pPr>
              <w:contextualSpacing/>
              <w:jc w:val="both"/>
              <w:rPr>
                <w:rFonts w:ascii="Arial" w:eastAsia="Times New Roman" w:hAnsi="Arial" w:cs="Arial"/>
                <w:noProof/>
                <w:sz w:val="36"/>
                <w:szCs w:val="36"/>
                <w:lang w:val="en-AU" w:eastAsia="en-AU"/>
              </w:rPr>
            </w:pPr>
            <w:r w:rsidRPr="000452C6">
              <w:rPr>
                <w:rFonts w:ascii="Arial" w:eastAsia="Times New Roman" w:hAnsi="Arial" w:cs="Arial"/>
                <w:noProof/>
                <w:sz w:val="36"/>
                <w:szCs w:val="36"/>
                <w:lang w:val="en-AU" w:eastAsia="en-AU"/>
              </w:rPr>
              <mc:AlternateContent>
                <mc:Choice Requires="wps">
                  <w:drawing>
                    <wp:anchor distT="0" distB="0" distL="114300" distR="114300" simplePos="0" relativeHeight="251672576" behindDoc="0" locked="0" layoutInCell="1" allowOverlap="1" wp14:anchorId="028079F5" wp14:editId="15D36062">
                      <wp:simplePos x="0" y="0"/>
                      <wp:positionH relativeFrom="column">
                        <wp:posOffset>306705</wp:posOffset>
                      </wp:positionH>
                      <wp:positionV relativeFrom="paragraph">
                        <wp:posOffset>5080</wp:posOffset>
                      </wp:positionV>
                      <wp:extent cx="215900" cy="215900"/>
                      <wp:effectExtent l="19050" t="19050" r="31750" b="12700"/>
                      <wp:wrapNone/>
                      <wp:docPr id="315" name="Up Arrow 315"/>
                      <wp:cNvGraphicFramePr/>
                      <a:graphic xmlns:a="http://schemas.openxmlformats.org/drawingml/2006/main">
                        <a:graphicData uri="http://schemas.microsoft.com/office/word/2010/wordprocessingShape">
                          <wps:wsp>
                            <wps:cNvSpPr/>
                            <wps:spPr>
                              <a:xfrm>
                                <a:off x="0" y="0"/>
                                <a:ext cx="215900" cy="21590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315" o:spid="_x0000_s1026" type="#_x0000_t68" style="position:absolute;margin-left:24.15pt;margin-top:.4pt;width:17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" adj="10800" fillcolor="#4f81bd" strokecolor="#385d8a" strokeweight="2pt"/>
                  </w:pict>
                </mc:Fallback>
              </mc:AlternateContent>
            </w:r>
          </w:p>
        </w:tc>
      </w:tr>
      <w:tr w:rsidR="002A4CE8" w:rsidRPr="000452C6" w:rsidTr="002A4CE8">
        <w:trPr>
          <w:trHeight w:val="135"/>
        </w:trPr>
        <w:tc>
          <w:tcPr>
            <w:tcW w:w="40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A4CE8" w:rsidRPr="000452C6" w:rsidRDefault="002A4CE8" w:rsidP="002A4CE8">
            <w:pPr>
              <w:contextualSpacing/>
              <w:rPr>
                <w:rFonts w:ascii="Arial" w:eastAsia="Times New Roman" w:hAnsi="Arial" w:cs="Arial"/>
                <w:b/>
                <w:sz w:val="20"/>
                <w:szCs w:val="36"/>
                <w:lang w:val="en-AU" w:eastAsia="en-AU"/>
              </w:rPr>
            </w:pPr>
            <w:r w:rsidRPr="000452C6">
              <w:rPr>
                <w:rFonts w:ascii="Arial" w:eastAsia="Times New Roman" w:hAnsi="Arial" w:cs="Arial"/>
                <w:b/>
                <w:color w:val="000000"/>
                <w:kern w:val="24"/>
                <w:sz w:val="20"/>
                <w:szCs w:val="36"/>
                <w:lang w:val="en-AU" w:eastAsia="en-AU"/>
              </w:rPr>
              <w:t>Rate of Type 2 Diabetes</w:t>
            </w:r>
            <w:r w:rsidRPr="000452C6">
              <w:rPr>
                <w:rFonts w:ascii="Arial" w:eastAsia="Times New Roman" w:hAnsi="Arial" w:cs="Arial"/>
                <w:b/>
                <w:color w:val="000000"/>
                <w:kern w:val="24"/>
                <w:position w:val="11"/>
                <w:sz w:val="20"/>
                <w:szCs w:val="36"/>
                <w:vertAlign w:val="superscript"/>
                <w:lang w:val="en-AU" w:eastAsia="en-AU"/>
              </w:rPr>
              <w:t>#</w:t>
            </w:r>
          </w:p>
        </w:tc>
        <w:tc>
          <w:tcPr>
            <w:tcW w:w="27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A4CE8" w:rsidRPr="000452C6" w:rsidRDefault="002A4CE8" w:rsidP="002A4CE8">
            <w:pPr>
              <w:contextualSpacing/>
              <w:jc w:val="center"/>
              <w:rPr>
                <w:rFonts w:ascii="Arial" w:eastAsia="Times New Roman" w:hAnsi="Arial" w:cs="Arial"/>
                <w:b/>
                <w:sz w:val="22"/>
                <w:szCs w:val="36"/>
                <w:lang w:val="en-AU" w:eastAsia="en-AU"/>
              </w:rPr>
            </w:pPr>
            <w:r w:rsidRPr="000452C6">
              <w:rPr>
                <w:rFonts w:ascii="Arial" w:eastAsia="Times New Roman" w:hAnsi="Arial" w:cs="Arial"/>
                <w:b/>
                <w:color w:val="000000"/>
                <w:kern w:val="24"/>
                <w:sz w:val="22"/>
                <w:szCs w:val="36"/>
                <w:lang w:val="en-AU" w:eastAsia="en-AU"/>
              </w:rPr>
              <w:t>7.1%</w:t>
            </w:r>
          </w:p>
        </w:tc>
        <w:tc>
          <w:tcPr>
            <w:tcW w:w="16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A4CE8" w:rsidRPr="000452C6" w:rsidRDefault="002A4CE8" w:rsidP="002A4CE8">
            <w:pPr>
              <w:contextualSpacing/>
              <w:jc w:val="center"/>
              <w:rPr>
                <w:rFonts w:ascii="Arial" w:eastAsia="Times New Roman" w:hAnsi="Arial" w:cs="Arial"/>
                <w:b/>
                <w:sz w:val="22"/>
                <w:szCs w:val="36"/>
                <w:lang w:val="en-AU" w:eastAsia="en-AU"/>
              </w:rPr>
            </w:pPr>
            <w:r w:rsidRPr="000452C6">
              <w:rPr>
                <w:rFonts w:ascii="Arial" w:eastAsia="Times New Roman" w:hAnsi="Arial" w:cs="Arial"/>
                <w:b/>
                <w:color w:val="000000"/>
                <w:kern w:val="24"/>
                <w:sz w:val="22"/>
                <w:szCs w:val="36"/>
                <w:lang w:val="en-AU" w:eastAsia="en-AU"/>
              </w:rPr>
              <w:t>4.8% (Vic)</w:t>
            </w:r>
          </w:p>
        </w:tc>
        <w:tc>
          <w:tcPr>
            <w:tcW w:w="17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A4CE8" w:rsidRPr="000452C6" w:rsidRDefault="002A4CE8" w:rsidP="002A4CE8">
            <w:pPr>
              <w:contextualSpacing/>
              <w:jc w:val="both"/>
              <w:rPr>
                <w:rFonts w:ascii="Arial" w:eastAsia="Times New Roman" w:hAnsi="Arial" w:cs="Arial"/>
                <w:noProof/>
                <w:sz w:val="36"/>
                <w:szCs w:val="36"/>
                <w:lang w:val="en-AU" w:eastAsia="en-AU"/>
              </w:rPr>
            </w:pPr>
            <w:r w:rsidRPr="000452C6">
              <w:rPr>
                <w:rFonts w:ascii="Arial" w:eastAsia="Times New Roman" w:hAnsi="Arial" w:cs="Arial"/>
                <w:noProof/>
                <w:sz w:val="36"/>
                <w:szCs w:val="36"/>
                <w:lang w:val="en-AU" w:eastAsia="en-AU"/>
              </w:rPr>
              <mc:AlternateContent>
                <mc:Choice Requires="wps">
                  <w:drawing>
                    <wp:anchor distT="0" distB="0" distL="114300" distR="114300" simplePos="0" relativeHeight="251673600" behindDoc="0" locked="0" layoutInCell="1" allowOverlap="1" wp14:anchorId="61CD9364" wp14:editId="269C4EDA">
                      <wp:simplePos x="0" y="0"/>
                      <wp:positionH relativeFrom="column">
                        <wp:posOffset>306705</wp:posOffset>
                      </wp:positionH>
                      <wp:positionV relativeFrom="paragraph">
                        <wp:posOffset>55245</wp:posOffset>
                      </wp:positionV>
                      <wp:extent cx="215900" cy="215900"/>
                      <wp:effectExtent l="19050" t="19050" r="31750" b="12700"/>
                      <wp:wrapNone/>
                      <wp:docPr id="316" name="Up Arrow 316"/>
                      <wp:cNvGraphicFramePr/>
                      <a:graphic xmlns:a="http://schemas.openxmlformats.org/drawingml/2006/main">
                        <a:graphicData uri="http://schemas.microsoft.com/office/word/2010/wordprocessingShape">
                          <wps:wsp>
                            <wps:cNvSpPr/>
                            <wps:spPr>
                              <a:xfrm>
                                <a:off x="0" y="0"/>
                                <a:ext cx="215900" cy="21590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316" o:spid="_x0000_s1026" type="#_x0000_t68" style="position:absolute;margin-left:24.15pt;margin-top:4.35pt;width:17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" adj="10800" fillcolor="#4f81bd" strokecolor="#385d8a" strokeweight="2pt"/>
                  </w:pict>
                </mc:Fallback>
              </mc:AlternateContent>
            </w:r>
          </w:p>
        </w:tc>
      </w:tr>
      <w:tr w:rsidR="002A4CE8" w:rsidRPr="000452C6" w:rsidTr="002A4CE8">
        <w:trPr>
          <w:trHeight w:val="135"/>
        </w:trPr>
        <w:tc>
          <w:tcPr>
            <w:tcW w:w="40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A4CE8" w:rsidRPr="000452C6" w:rsidRDefault="002A4CE8" w:rsidP="002A4CE8">
            <w:pPr>
              <w:contextualSpacing/>
              <w:rPr>
                <w:rFonts w:ascii="Arial" w:eastAsia="Times New Roman" w:hAnsi="Arial" w:cs="Arial"/>
                <w:b/>
                <w:sz w:val="20"/>
                <w:szCs w:val="36"/>
                <w:lang w:val="en-AU" w:eastAsia="en-AU"/>
              </w:rPr>
            </w:pPr>
            <w:r w:rsidRPr="000452C6">
              <w:rPr>
                <w:rFonts w:ascii="Arial" w:eastAsia="Times New Roman" w:hAnsi="Arial" w:cs="Arial"/>
                <w:b/>
                <w:color w:val="000000"/>
                <w:kern w:val="24"/>
                <w:sz w:val="20"/>
                <w:szCs w:val="36"/>
                <w:lang w:val="en-AU" w:eastAsia="en-AU"/>
              </w:rPr>
              <w:t>Adults reporting a high/very high level of psychosocial distress</w:t>
            </w:r>
            <w:r w:rsidRPr="000452C6">
              <w:rPr>
                <w:rFonts w:ascii="Arial" w:eastAsia="Times New Roman" w:hAnsi="Arial" w:cs="Arial"/>
                <w:b/>
                <w:color w:val="000000"/>
                <w:kern w:val="24"/>
                <w:position w:val="11"/>
                <w:sz w:val="20"/>
                <w:szCs w:val="36"/>
                <w:vertAlign w:val="superscript"/>
                <w:lang w:val="en-AU" w:eastAsia="en-AU"/>
              </w:rPr>
              <w:t>#</w:t>
            </w:r>
          </w:p>
        </w:tc>
        <w:tc>
          <w:tcPr>
            <w:tcW w:w="27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A4CE8" w:rsidRPr="000452C6" w:rsidRDefault="002A4CE8" w:rsidP="002A4CE8">
            <w:pPr>
              <w:contextualSpacing/>
              <w:jc w:val="center"/>
              <w:rPr>
                <w:rFonts w:ascii="Arial" w:eastAsia="Times New Roman" w:hAnsi="Arial" w:cs="Arial"/>
                <w:b/>
                <w:sz w:val="22"/>
                <w:szCs w:val="36"/>
                <w:lang w:val="en-AU" w:eastAsia="en-AU"/>
              </w:rPr>
            </w:pPr>
            <w:r w:rsidRPr="000452C6">
              <w:rPr>
                <w:rFonts w:ascii="Arial" w:eastAsia="Times New Roman" w:hAnsi="Arial" w:cs="Arial"/>
                <w:b/>
                <w:color w:val="000000"/>
                <w:kern w:val="24"/>
                <w:sz w:val="22"/>
                <w:szCs w:val="36"/>
                <w:lang w:val="en-AU" w:eastAsia="en-AU"/>
              </w:rPr>
              <w:t>13.6%</w:t>
            </w:r>
          </w:p>
        </w:tc>
        <w:tc>
          <w:tcPr>
            <w:tcW w:w="16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A4CE8" w:rsidRPr="000452C6" w:rsidRDefault="002A4CE8" w:rsidP="002A4CE8">
            <w:pPr>
              <w:contextualSpacing/>
              <w:jc w:val="center"/>
              <w:rPr>
                <w:rFonts w:ascii="Arial" w:eastAsia="Times New Roman" w:hAnsi="Arial" w:cs="Arial"/>
                <w:b/>
                <w:sz w:val="22"/>
                <w:szCs w:val="36"/>
                <w:lang w:val="en-AU" w:eastAsia="en-AU"/>
              </w:rPr>
            </w:pPr>
            <w:r w:rsidRPr="000452C6">
              <w:rPr>
                <w:rFonts w:ascii="Arial" w:eastAsia="Times New Roman" w:hAnsi="Arial" w:cs="Arial"/>
                <w:b/>
                <w:color w:val="000000"/>
                <w:kern w:val="24"/>
                <w:sz w:val="22"/>
                <w:szCs w:val="36"/>
                <w:lang w:val="en-AU" w:eastAsia="en-AU"/>
              </w:rPr>
              <w:t>11.1% (Vic)</w:t>
            </w:r>
          </w:p>
        </w:tc>
        <w:tc>
          <w:tcPr>
            <w:tcW w:w="17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A4CE8" w:rsidRPr="000452C6" w:rsidRDefault="002A4CE8" w:rsidP="002A4CE8">
            <w:pPr>
              <w:contextualSpacing/>
              <w:jc w:val="both"/>
              <w:rPr>
                <w:rFonts w:ascii="Arial" w:eastAsia="Times New Roman" w:hAnsi="Arial" w:cs="Arial"/>
                <w:noProof/>
                <w:sz w:val="36"/>
                <w:szCs w:val="36"/>
                <w:lang w:val="en-AU" w:eastAsia="en-AU"/>
              </w:rPr>
            </w:pPr>
            <w:r w:rsidRPr="000452C6">
              <w:rPr>
                <w:rFonts w:ascii="Arial" w:eastAsia="Times New Roman" w:hAnsi="Arial" w:cs="Arial"/>
                <w:noProof/>
                <w:sz w:val="36"/>
                <w:szCs w:val="36"/>
                <w:lang w:val="en-AU" w:eastAsia="en-AU"/>
              </w:rPr>
              <mc:AlternateContent>
                <mc:Choice Requires="wps">
                  <w:drawing>
                    <wp:anchor distT="0" distB="0" distL="114300" distR="114300" simplePos="0" relativeHeight="251674624" behindDoc="0" locked="0" layoutInCell="1" allowOverlap="1" wp14:anchorId="654015E5" wp14:editId="6694E0C9">
                      <wp:simplePos x="0" y="0"/>
                      <wp:positionH relativeFrom="column">
                        <wp:posOffset>306705</wp:posOffset>
                      </wp:positionH>
                      <wp:positionV relativeFrom="paragraph">
                        <wp:posOffset>43815</wp:posOffset>
                      </wp:positionV>
                      <wp:extent cx="215900" cy="215900"/>
                      <wp:effectExtent l="19050" t="19050" r="31750" b="12700"/>
                      <wp:wrapNone/>
                      <wp:docPr id="317" name="Up Arrow 317"/>
                      <wp:cNvGraphicFramePr/>
                      <a:graphic xmlns:a="http://schemas.openxmlformats.org/drawingml/2006/main">
                        <a:graphicData uri="http://schemas.microsoft.com/office/word/2010/wordprocessingShape">
                          <wps:wsp>
                            <wps:cNvSpPr/>
                            <wps:spPr>
                              <a:xfrm>
                                <a:off x="0" y="0"/>
                                <a:ext cx="215900" cy="21590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317" o:spid="_x0000_s1026" type="#_x0000_t68" style="position:absolute;margin-left:24.15pt;margin-top:3.45pt;width:17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" adj="10800" fillcolor="#4f81bd" strokecolor="#385d8a" strokeweight="2pt"/>
                  </w:pict>
                </mc:Fallback>
              </mc:AlternateContent>
            </w:r>
          </w:p>
        </w:tc>
      </w:tr>
      <w:tr w:rsidR="002A4CE8" w:rsidRPr="000452C6" w:rsidTr="002A4CE8">
        <w:trPr>
          <w:trHeight w:val="135"/>
        </w:trPr>
        <w:tc>
          <w:tcPr>
            <w:tcW w:w="40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A4CE8" w:rsidRPr="000452C6" w:rsidRDefault="002A4CE8" w:rsidP="002A4CE8">
            <w:pPr>
              <w:contextualSpacing/>
              <w:rPr>
                <w:rFonts w:ascii="Arial" w:eastAsia="Times New Roman" w:hAnsi="Arial" w:cs="Arial"/>
                <w:b/>
                <w:sz w:val="20"/>
                <w:szCs w:val="36"/>
                <w:lang w:val="en-AU" w:eastAsia="en-AU"/>
              </w:rPr>
            </w:pPr>
            <w:r w:rsidRPr="000452C6">
              <w:rPr>
                <w:rFonts w:ascii="Arial" w:eastAsia="Times New Roman" w:hAnsi="Arial" w:cs="Arial"/>
                <w:b/>
                <w:color w:val="000000"/>
                <w:kern w:val="24"/>
                <w:sz w:val="20"/>
                <w:szCs w:val="36"/>
                <w:lang w:val="en-AU" w:eastAsia="en-AU"/>
              </w:rPr>
              <w:t>Lack of time for family and friends</w:t>
            </w:r>
            <w:r w:rsidRPr="000452C6">
              <w:rPr>
                <w:rFonts w:ascii="Arial" w:eastAsia="Times New Roman" w:hAnsi="Arial" w:cs="Arial"/>
                <w:b/>
                <w:color w:val="000000"/>
                <w:kern w:val="24"/>
                <w:position w:val="11"/>
                <w:sz w:val="20"/>
                <w:szCs w:val="36"/>
                <w:vertAlign w:val="superscript"/>
                <w:lang w:val="en-AU" w:eastAsia="en-AU"/>
              </w:rPr>
              <w:t>~</w:t>
            </w:r>
          </w:p>
        </w:tc>
        <w:tc>
          <w:tcPr>
            <w:tcW w:w="27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A4CE8" w:rsidRPr="000452C6" w:rsidRDefault="002A4CE8" w:rsidP="002A4CE8">
            <w:pPr>
              <w:contextualSpacing/>
              <w:jc w:val="center"/>
              <w:rPr>
                <w:rFonts w:ascii="Arial" w:eastAsia="Times New Roman" w:hAnsi="Arial" w:cs="Arial"/>
                <w:b/>
                <w:sz w:val="22"/>
                <w:szCs w:val="36"/>
                <w:lang w:val="en-AU" w:eastAsia="en-AU"/>
              </w:rPr>
            </w:pPr>
            <w:r w:rsidRPr="000452C6">
              <w:rPr>
                <w:rFonts w:ascii="Arial" w:eastAsia="Times New Roman" w:hAnsi="Arial" w:cs="Arial"/>
                <w:b/>
                <w:color w:val="000000"/>
                <w:kern w:val="24"/>
                <w:sz w:val="22"/>
                <w:szCs w:val="36"/>
                <w:lang w:val="en-AU" w:eastAsia="en-AU"/>
              </w:rPr>
              <w:t>36.3%</w:t>
            </w:r>
          </w:p>
        </w:tc>
        <w:tc>
          <w:tcPr>
            <w:tcW w:w="16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A4CE8" w:rsidRPr="000452C6" w:rsidRDefault="002A4CE8" w:rsidP="002A4CE8">
            <w:pPr>
              <w:contextualSpacing/>
              <w:jc w:val="center"/>
              <w:rPr>
                <w:rFonts w:ascii="Arial" w:eastAsia="Times New Roman" w:hAnsi="Arial" w:cs="Arial"/>
                <w:b/>
                <w:sz w:val="22"/>
                <w:szCs w:val="36"/>
                <w:lang w:val="en-AU" w:eastAsia="en-AU"/>
              </w:rPr>
            </w:pPr>
            <w:r w:rsidRPr="000452C6">
              <w:rPr>
                <w:rFonts w:ascii="Arial" w:eastAsia="Times New Roman" w:hAnsi="Arial" w:cs="Arial"/>
                <w:b/>
                <w:color w:val="000000"/>
                <w:kern w:val="24"/>
                <w:sz w:val="22"/>
                <w:szCs w:val="36"/>
                <w:lang w:val="en-AU" w:eastAsia="en-AU"/>
              </w:rPr>
              <w:t>27.4%</w:t>
            </w:r>
          </w:p>
        </w:tc>
        <w:tc>
          <w:tcPr>
            <w:tcW w:w="17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A4CE8" w:rsidRPr="000452C6" w:rsidRDefault="002A4CE8" w:rsidP="002A4CE8">
            <w:pPr>
              <w:contextualSpacing/>
              <w:jc w:val="both"/>
              <w:rPr>
                <w:rFonts w:ascii="Arial" w:eastAsia="Times New Roman" w:hAnsi="Arial" w:cs="Arial"/>
                <w:noProof/>
                <w:sz w:val="36"/>
                <w:szCs w:val="36"/>
                <w:lang w:val="en-AU" w:eastAsia="en-AU"/>
              </w:rPr>
            </w:pPr>
            <w:r w:rsidRPr="000452C6">
              <w:rPr>
                <w:rFonts w:ascii="Arial" w:eastAsia="Times New Roman" w:hAnsi="Arial" w:cs="Arial"/>
                <w:noProof/>
                <w:sz w:val="36"/>
                <w:szCs w:val="36"/>
                <w:lang w:val="en-AU" w:eastAsia="en-AU"/>
              </w:rPr>
              <mc:AlternateContent>
                <mc:Choice Requires="wps">
                  <w:drawing>
                    <wp:anchor distT="0" distB="0" distL="114300" distR="114300" simplePos="0" relativeHeight="251669504" behindDoc="0" locked="0" layoutInCell="1" allowOverlap="1" wp14:anchorId="787A2CC7" wp14:editId="0214B912">
                      <wp:simplePos x="0" y="0"/>
                      <wp:positionH relativeFrom="column">
                        <wp:posOffset>306705</wp:posOffset>
                      </wp:positionH>
                      <wp:positionV relativeFrom="paragraph">
                        <wp:posOffset>48260</wp:posOffset>
                      </wp:positionV>
                      <wp:extent cx="215900" cy="215900"/>
                      <wp:effectExtent l="19050" t="19050" r="31750" b="12700"/>
                      <wp:wrapNone/>
                      <wp:docPr id="318" name="Up Arrow 318"/>
                      <wp:cNvGraphicFramePr/>
                      <a:graphic xmlns:a="http://schemas.openxmlformats.org/drawingml/2006/main">
                        <a:graphicData uri="http://schemas.microsoft.com/office/word/2010/wordprocessingShape">
                          <wps:wsp>
                            <wps:cNvSpPr/>
                            <wps:spPr>
                              <a:xfrm>
                                <a:off x="0" y="0"/>
                                <a:ext cx="215900" cy="21590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318" o:spid="_x0000_s1026" type="#_x0000_t68" style="position:absolute;margin-left:24.15pt;margin-top:3.8pt;width:17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" adj="10800" fillcolor="#4f81bd" strokecolor="#385d8a" strokeweight="2pt"/>
                  </w:pict>
                </mc:Fallback>
              </mc:AlternateContent>
            </w:r>
          </w:p>
        </w:tc>
      </w:tr>
    </w:tbl>
    <w:p w:rsidR="002A4CE8" w:rsidRDefault="000452C6" w:rsidP="000452C6">
      <w:pPr>
        <w:spacing w:line="280" w:lineRule="atLeast"/>
        <w:contextualSpacing/>
        <w:jc w:val="both"/>
        <w:rPr>
          <w:rFonts w:ascii="Arial" w:eastAsia="Times New Roman" w:hAnsi="Arial" w:cs="Arial"/>
          <w:b/>
          <w:bCs/>
          <w:color w:val="365F91"/>
          <w:sz w:val="28"/>
          <w:szCs w:val="28"/>
          <w:lang w:val="en-AU"/>
        </w:rPr>
      </w:pPr>
      <w:r w:rsidRPr="000452C6">
        <w:rPr>
          <w:rFonts w:ascii="Arial" w:eastAsia="Times New Roman" w:hAnsi="Arial" w:cs="Arial"/>
          <w:b/>
          <w:bCs/>
          <w:color w:val="365F91"/>
          <w:sz w:val="28"/>
          <w:szCs w:val="28"/>
          <w:lang w:val="en-AU"/>
        </w:rPr>
        <w:br w:type="page"/>
      </w:r>
    </w:p>
    <w:p w:rsidR="002A4CE8" w:rsidRDefault="002A4CE8" w:rsidP="000452C6">
      <w:pPr>
        <w:spacing w:line="280" w:lineRule="atLeast"/>
        <w:contextualSpacing/>
        <w:jc w:val="both"/>
        <w:rPr>
          <w:rFonts w:ascii="Arial" w:eastAsia="Times New Roman" w:hAnsi="Arial" w:cs="Arial"/>
          <w:b/>
          <w:bCs/>
          <w:color w:val="365F91"/>
          <w:sz w:val="28"/>
          <w:szCs w:val="28"/>
          <w:lang w:val="en-AU"/>
        </w:rPr>
      </w:pPr>
    </w:p>
    <w:p w:rsidR="002A4CE8" w:rsidRPr="002A4CE8" w:rsidRDefault="002A4CE8" w:rsidP="000452C6">
      <w:pPr>
        <w:spacing w:line="280" w:lineRule="atLeast"/>
        <w:contextualSpacing/>
        <w:jc w:val="both"/>
        <w:rPr>
          <w:rFonts w:ascii="Arial" w:eastAsia="Times New Roman" w:hAnsi="Arial" w:cs="Arial"/>
          <w:b/>
          <w:bCs/>
          <w:color w:val="365F91"/>
          <w:sz w:val="22"/>
          <w:szCs w:val="28"/>
          <w:lang w:val="en-AU"/>
        </w:rPr>
      </w:pPr>
    </w:p>
    <w:p w:rsidR="002A4CE8" w:rsidRPr="002A4CE8" w:rsidRDefault="002A4CE8" w:rsidP="000452C6">
      <w:pPr>
        <w:spacing w:line="280" w:lineRule="atLeast"/>
        <w:contextualSpacing/>
        <w:jc w:val="both"/>
        <w:rPr>
          <w:rFonts w:ascii="Arial" w:eastAsia="Times New Roman" w:hAnsi="Arial" w:cs="Arial"/>
          <w:b/>
          <w:bCs/>
          <w:color w:val="365F91"/>
          <w:sz w:val="22"/>
          <w:szCs w:val="28"/>
          <w:lang w:val="en-AU"/>
        </w:rPr>
      </w:pPr>
    </w:p>
    <w:p w:rsidR="000452C6" w:rsidRPr="000452C6" w:rsidRDefault="000452C6" w:rsidP="000452C6">
      <w:pPr>
        <w:spacing w:line="280" w:lineRule="atLeast"/>
        <w:contextualSpacing/>
        <w:jc w:val="both"/>
        <w:rPr>
          <w:rFonts w:ascii="Arial" w:eastAsia="Calibri" w:hAnsi="Arial" w:cs="Arial"/>
          <w:lang w:val="en-AU"/>
        </w:rPr>
      </w:pPr>
      <w:r w:rsidRPr="000452C6">
        <w:rPr>
          <w:rFonts w:ascii="Arial" w:eastAsia="Calibri" w:hAnsi="Arial" w:cs="Arial"/>
          <w:b/>
          <w:color w:val="0070C0"/>
          <w:sz w:val="22"/>
          <w:lang w:val="en-AU"/>
        </w:rPr>
        <w:t>Snapshot comparison</w:t>
      </w:r>
      <w:r w:rsidRPr="000452C6">
        <w:rPr>
          <w:rFonts w:ascii="Arial" w:eastAsia="Calibri" w:hAnsi="Arial" w:cs="Arial"/>
          <w:vertAlign w:val="superscript"/>
          <w:lang w:val="en-AU"/>
        </w:rPr>
        <w:endnoteReference w:id="7"/>
      </w:r>
    </w:p>
    <w:p w:rsidR="000452C6" w:rsidRPr="000452C6" w:rsidRDefault="000452C6" w:rsidP="000452C6">
      <w:pPr>
        <w:spacing w:line="280" w:lineRule="atLeast"/>
        <w:contextualSpacing/>
        <w:jc w:val="both"/>
        <w:rPr>
          <w:rFonts w:ascii="Arial" w:eastAsia="Calibri" w:hAnsi="Arial" w:cs="Arial"/>
          <w:sz w:val="22"/>
          <w:szCs w:val="22"/>
          <w:lang w:val="en-AU"/>
        </w:rPr>
      </w:pPr>
    </w:p>
    <w:tbl>
      <w:tblPr>
        <w:tblStyle w:val="TableGrid2"/>
        <w:tblW w:w="0" w:type="auto"/>
        <w:tblLook w:val="04A0" w:firstRow="1" w:lastRow="0" w:firstColumn="1" w:lastColumn="0" w:noHBand="0" w:noVBand="1"/>
      </w:tblPr>
      <w:tblGrid>
        <w:gridCol w:w="3410"/>
        <w:gridCol w:w="3077"/>
        <w:gridCol w:w="3109"/>
      </w:tblGrid>
      <w:tr w:rsidR="000452C6" w:rsidRPr="000452C6" w:rsidTr="008014FA">
        <w:trPr>
          <w:trHeight w:val="560"/>
        </w:trPr>
        <w:tc>
          <w:tcPr>
            <w:tcW w:w="3410" w:type="dxa"/>
            <w:shd w:val="clear" w:color="auto" w:fill="B8CCE4" w:themeFill="accent1" w:themeFillTint="66"/>
          </w:tcPr>
          <w:p w:rsidR="000452C6" w:rsidRPr="000452C6" w:rsidRDefault="000452C6" w:rsidP="000452C6">
            <w:pPr>
              <w:spacing w:line="280" w:lineRule="atLeast"/>
              <w:contextualSpacing/>
              <w:jc w:val="both"/>
              <w:rPr>
                <w:rFonts w:ascii="Arial" w:eastAsia="Calibri" w:hAnsi="Arial" w:cs="Arial"/>
                <w:b/>
                <w:color w:val="365F91"/>
                <w:sz w:val="20"/>
                <w:szCs w:val="20"/>
              </w:rPr>
            </w:pPr>
            <w:r w:rsidRPr="000452C6">
              <w:rPr>
                <w:rFonts w:ascii="Arial" w:eastAsia="Calibri" w:hAnsi="Arial" w:cs="Arial"/>
                <w:b/>
                <w:color w:val="365F91"/>
                <w:sz w:val="20"/>
                <w:szCs w:val="20"/>
              </w:rPr>
              <w:t>Resident of inner Melbourne</w:t>
            </w:r>
          </w:p>
        </w:tc>
        <w:tc>
          <w:tcPr>
            <w:tcW w:w="3077" w:type="dxa"/>
            <w:shd w:val="clear" w:color="auto" w:fill="B8CCE4" w:themeFill="accent1" w:themeFillTint="66"/>
          </w:tcPr>
          <w:p w:rsidR="000452C6" w:rsidRPr="000452C6" w:rsidRDefault="000452C6" w:rsidP="000452C6">
            <w:pPr>
              <w:spacing w:line="280" w:lineRule="atLeast"/>
              <w:contextualSpacing/>
              <w:jc w:val="both"/>
              <w:rPr>
                <w:rFonts w:ascii="Arial" w:eastAsia="Calibri" w:hAnsi="Arial" w:cs="Arial"/>
                <w:b/>
                <w:color w:val="365F91"/>
                <w:sz w:val="20"/>
                <w:szCs w:val="20"/>
              </w:rPr>
            </w:pPr>
            <w:r w:rsidRPr="000452C6">
              <w:rPr>
                <w:rFonts w:ascii="Arial" w:eastAsia="Calibri" w:hAnsi="Arial" w:cs="Arial"/>
                <w:b/>
                <w:color w:val="365F91"/>
                <w:sz w:val="20"/>
                <w:szCs w:val="20"/>
              </w:rPr>
              <w:t xml:space="preserve">Resident of an Interface </w:t>
            </w:r>
          </w:p>
          <w:p w:rsidR="000452C6" w:rsidRPr="000452C6" w:rsidRDefault="000452C6" w:rsidP="000452C6">
            <w:pPr>
              <w:spacing w:line="280" w:lineRule="atLeast"/>
              <w:contextualSpacing/>
              <w:jc w:val="both"/>
              <w:rPr>
                <w:rFonts w:ascii="Arial" w:eastAsia="Calibri" w:hAnsi="Arial" w:cs="Arial"/>
                <w:b/>
                <w:color w:val="365F91"/>
                <w:sz w:val="20"/>
                <w:szCs w:val="20"/>
              </w:rPr>
            </w:pPr>
            <w:r w:rsidRPr="000452C6">
              <w:rPr>
                <w:rFonts w:ascii="Arial" w:eastAsia="Calibri" w:hAnsi="Arial" w:cs="Arial"/>
                <w:b/>
                <w:color w:val="365F91"/>
                <w:sz w:val="20"/>
                <w:szCs w:val="20"/>
              </w:rPr>
              <w:t>suburb or township</w:t>
            </w:r>
          </w:p>
        </w:tc>
        <w:tc>
          <w:tcPr>
            <w:tcW w:w="3109" w:type="dxa"/>
            <w:shd w:val="clear" w:color="auto" w:fill="B8CCE4" w:themeFill="accent1" w:themeFillTint="66"/>
          </w:tcPr>
          <w:p w:rsidR="000452C6" w:rsidRPr="000452C6" w:rsidRDefault="000452C6" w:rsidP="000452C6">
            <w:pPr>
              <w:spacing w:line="280" w:lineRule="atLeast"/>
              <w:contextualSpacing/>
              <w:jc w:val="both"/>
              <w:rPr>
                <w:rFonts w:ascii="Arial" w:eastAsia="Calibri" w:hAnsi="Arial" w:cs="Arial"/>
                <w:b/>
                <w:color w:val="365F91"/>
                <w:sz w:val="20"/>
                <w:szCs w:val="20"/>
              </w:rPr>
            </w:pPr>
            <w:r w:rsidRPr="000452C6">
              <w:rPr>
                <w:rFonts w:ascii="Arial" w:eastAsia="Calibri" w:hAnsi="Arial" w:cs="Arial"/>
                <w:b/>
                <w:color w:val="365F91"/>
                <w:sz w:val="20"/>
                <w:szCs w:val="20"/>
              </w:rPr>
              <w:t>Social Outcomes</w:t>
            </w:r>
          </w:p>
          <w:p w:rsidR="000452C6" w:rsidRPr="000452C6" w:rsidRDefault="000452C6" w:rsidP="000452C6">
            <w:pPr>
              <w:spacing w:line="280" w:lineRule="atLeast"/>
              <w:contextualSpacing/>
              <w:jc w:val="both"/>
              <w:rPr>
                <w:rFonts w:ascii="Arial" w:eastAsia="Calibri" w:hAnsi="Arial" w:cs="Arial"/>
                <w:b/>
                <w:color w:val="365F91"/>
                <w:sz w:val="20"/>
                <w:szCs w:val="20"/>
              </w:rPr>
            </w:pPr>
            <w:r w:rsidRPr="000452C6">
              <w:rPr>
                <w:rFonts w:ascii="Arial" w:eastAsia="Calibri" w:hAnsi="Arial" w:cs="Arial"/>
                <w:b/>
                <w:color w:val="365F91"/>
                <w:sz w:val="20"/>
                <w:szCs w:val="20"/>
              </w:rPr>
              <w:t>for Interface residents</w:t>
            </w:r>
          </w:p>
        </w:tc>
      </w:tr>
      <w:tr w:rsidR="000452C6" w:rsidRPr="000452C6" w:rsidTr="008014FA">
        <w:trPr>
          <w:trHeight w:val="1408"/>
        </w:trPr>
        <w:tc>
          <w:tcPr>
            <w:tcW w:w="3410" w:type="dxa"/>
            <w:shd w:val="clear" w:color="auto" w:fill="DBE5F1" w:themeFill="accent1" w:themeFillTint="33"/>
          </w:tcPr>
          <w:p w:rsidR="000452C6" w:rsidRPr="000452C6" w:rsidRDefault="000452C6" w:rsidP="000452C6">
            <w:pPr>
              <w:spacing w:line="280" w:lineRule="atLeast"/>
              <w:contextualSpacing/>
              <w:jc w:val="both"/>
              <w:rPr>
                <w:rFonts w:ascii="Arial" w:eastAsia="Calibri" w:hAnsi="Arial" w:cs="Arial"/>
                <w:color w:val="365F91"/>
                <w:sz w:val="20"/>
                <w:szCs w:val="20"/>
              </w:rPr>
            </w:pPr>
            <w:r w:rsidRPr="000452C6">
              <w:rPr>
                <w:rFonts w:ascii="Arial" w:eastAsia="Calibri" w:hAnsi="Arial" w:cs="Arial"/>
                <w:color w:val="365F91"/>
                <w:sz w:val="20"/>
                <w:szCs w:val="20"/>
              </w:rPr>
              <w:t>Existing kindergartens and pre-schools in close proximity</w:t>
            </w:r>
          </w:p>
        </w:tc>
        <w:tc>
          <w:tcPr>
            <w:tcW w:w="3077" w:type="dxa"/>
          </w:tcPr>
          <w:p w:rsidR="000452C6" w:rsidRPr="000452C6" w:rsidRDefault="000452C6" w:rsidP="000452C6">
            <w:pPr>
              <w:spacing w:line="280" w:lineRule="atLeast"/>
              <w:contextualSpacing/>
              <w:jc w:val="both"/>
              <w:rPr>
                <w:rFonts w:ascii="Arial" w:eastAsia="Calibri" w:hAnsi="Arial" w:cs="Arial"/>
                <w:color w:val="365F91"/>
                <w:sz w:val="20"/>
                <w:szCs w:val="20"/>
              </w:rPr>
            </w:pPr>
            <w:r w:rsidRPr="000452C6">
              <w:rPr>
                <w:rFonts w:ascii="Arial" w:eastAsia="Calibri" w:hAnsi="Arial" w:cs="Arial"/>
                <w:color w:val="365F91"/>
                <w:sz w:val="20"/>
                <w:szCs w:val="20"/>
              </w:rPr>
              <w:t>Fewer options for kindergarten and preschool at greater distances</w:t>
            </w:r>
          </w:p>
        </w:tc>
        <w:tc>
          <w:tcPr>
            <w:tcW w:w="3109" w:type="dxa"/>
          </w:tcPr>
          <w:p w:rsidR="000452C6" w:rsidRPr="000452C6" w:rsidRDefault="000452C6" w:rsidP="000452C6">
            <w:pPr>
              <w:spacing w:line="280" w:lineRule="atLeast"/>
              <w:contextualSpacing/>
              <w:jc w:val="both"/>
              <w:rPr>
                <w:rFonts w:ascii="Arial" w:eastAsia="Calibri" w:hAnsi="Arial" w:cs="Arial"/>
                <w:color w:val="365F91"/>
                <w:sz w:val="20"/>
                <w:szCs w:val="20"/>
              </w:rPr>
            </w:pPr>
            <w:r w:rsidRPr="000452C6">
              <w:rPr>
                <w:rFonts w:ascii="Arial" w:eastAsia="Calibri" w:hAnsi="Arial" w:cs="Arial"/>
                <w:color w:val="365F91"/>
                <w:sz w:val="20"/>
                <w:szCs w:val="20"/>
              </w:rPr>
              <w:t>Lower rates of pre-school attendance leading to child developmental delay and less opportunity for early intervention</w:t>
            </w:r>
          </w:p>
        </w:tc>
      </w:tr>
      <w:tr w:rsidR="000452C6" w:rsidRPr="000452C6" w:rsidTr="008014FA">
        <w:trPr>
          <w:trHeight w:val="1121"/>
        </w:trPr>
        <w:tc>
          <w:tcPr>
            <w:tcW w:w="3410" w:type="dxa"/>
            <w:shd w:val="clear" w:color="auto" w:fill="DBE5F1" w:themeFill="accent1" w:themeFillTint="33"/>
          </w:tcPr>
          <w:p w:rsidR="000452C6" w:rsidRPr="000452C6" w:rsidRDefault="000452C6" w:rsidP="000452C6">
            <w:pPr>
              <w:spacing w:line="280" w:lineRule="atLeast"/>
              <w:contextualSpacing/>
              <w:jc w:val="both"/>
              <w:rPr>
                <w:rFonts w:ascii="Arial" w:eastAsia="Calibri" w:hAnsi="Arial" w:cs="Arial"/>
                <w:color w:val="365F91"/>
                <w:sz w:val="20"/>
                <w:szCs w:val="20"/>
              </w:rPr>
            </w:pPr>
            <w:r w:rsidRPr="000452C6">
              <w:rPr>
                <w:rFonts w:ascii="Arial" w:eastAsia="Calibri" w:hAnsi="Arial" w:cs="Arial"/>
                <w:color w:val="365F91"/>
                <w:sz w:val="20"/>
                <w:szCs w:val="20"/>
              </w:rPr>
              <w:t>Existing primary, secondary and higher education facilities in close proximity</w:t>
            </w:r>
          </w:p>
        </w:tc>
        <w:tc>
          <w:tcPr>
            <w:tcW w:w="3077" w:type="dxa"/>
          </w:tcPr>
          <w:p w:rsidR="000452C6" w:rsidRPr="000452C6" w:rsidRDefault="000452C6" w:rsidP="000452C6">
            <w:pPr>
              <w:spacing w:line="280" w:lineRule="atLeast"/>
              <w:contextualSpacing/>
              <w:jc w:val="both"/>
              <w:rPr>
                <w:rFonts w:ascii="Arial" w:eastAsia="Calibri" w:hAnsi="Arial" w:cs="Arial"/>
                <w:color w:val="365F91"/>
                <w:sz w:val="20"/>
                <w:szCs w:val="20"/>
              </w:rPr>
            </w:pPr>
            <w:r w:rsidRPr="000452C6">
              <w:rPr>
                <w:rFonts w:ascii="Arial" w:eastAsia="Calibri" w:hAnsi="Arial" w:cs="Arial"/>
                <w:color w:val="365F91"/>
                <w:sz w:val="20"/>
                <w:szCs w:val="20"/>
              </w:rPr>
              <w:t>Relative lack of primary, secondary and higher education facilities</w:t>
            </w:r>
          </w:p>
        </w:tc>
        <w:tc>
          <w:tcPr>
            <w:tcW w:w="3109" w:type="dxa"/>
          </w:tcPr>
          <w:p w:rsidR="000452C6" w:rsidRPr="000452C6" w:rsidRDefault="000452C6" w:rsidP="000452C6">
            <w:pPr>
              <w:spacing w:line="280" w:lineRule="atLeast"/>
              <w:contextualSpacing/>
              <w:jc w:val="both"/>
              <w:rPr>
                <w:rFonts w:ascii="Arial" w:eastAsia="Calibri" w:hAnsi="Arial" w:cs="Arial"/>
                <w:color w:val="365F91"/>
                <w:sz w:val="20"/>
                <w:szCs w:val="20"/>
              </w:rPr>
            </w:pPr>
            <w:r w:rsidRPr="000452C6">
              <w:rPr>
                <w:rFonts w:ascii="Arial" w:eastAsia="Calibri" w:hAnsi="Arial" w:cs="Arial"/>
                <w:color w:val="365F91"/>
                <w:sz w:val="20"/>
                <w:szCs w:val="20"/>
              </w:rPr>
              <w:t>Higher rates of disengagement from education and lower educational qualifications.</w:t>
            </w:r>
          </w:p>
        </w:tc>
      </w:tr>
      <w:tr w:rsidR="000452C6" w:rsidRPr="000452C6" w:rsidTr="008014FA">
        <w:trPr>
          <w:trHeight w:val="1408"/>
        </w:trPr>
        <w:tc>
          <w:tcPr>
            <w:tcW w:w="3410" w:type="dxa"/>
            <w:shd w:val="clear" w:color="auto" w:fill="DBE5F1" w:themeFill="accent1" w:themeFillTint="33"/>
          </w:tcPr>
          <w:p w:rsidR="000452C6" w:rsidRPr="000452C6" w:rsidRDefault="000452C6" w:rsidP="000452C6">
            <w:pPr>
              <w:spacing w:line="280" w:lineRule="atLeast"/>
              <w:contextualSpacing/>
              <w:jc w:val="both"/>
              <w:rPr>
                <w:rFonts w:ascii="Arial" w:eastAsia="Calibri" w:hAnsi="Arial" w:cs="Arial"/>
                <w:color w:val="365F91"/>
                <w:sz w:val="20"/>
                <w:szCs w:val="20"/>
              </w:rPr>
            </w:pPr>
            <w:r w:rsidRPr="000452C6">
              <w:rPr>
                <w:rFonts w:ascii="Arial" w:eastAsia="Calibri" w:hAnsi="Arial" w:cs="Arial"/>
                <w:color w:val="365F91"/>
                <w:sz w:val="20"/>
                <w:szCs w:val="20"/>
              </w:rPr>
              <w:t>Existing medical facilities and community support services in close proximity</w:t>
            </w:r>
          </w:p>
        </w:tc>
        <w:tc>
          <w:tcPr>
            <w:tcW w:w="3077" w:type="dxa"/>
          </w:tcPr>
          <w:p w:rsidR="000452C6" w:rsidRPr="000452C6" w:rsidRDefault="000452C6" w:rsidP="000452C6">
            <w:pPr>
              <w:spacing w:line="280" w:lineRule="atLeast"/>
              <w:contextualSpacing/>
              <w:jc w:val="both"/>
              <w:rPr>
                <w:rFonts w:ascii="Arial" w:eastAsia="Calibri" w:hAnsi="Arial" w:cs="Arial"/>
                <w:color w:val="365F91"/>
                <w:sz w:val="20"/>
                <w:szCs w:val="20"/>
              </w:rPr>
            </w:pPr>
            <w:r w:rsidRPr="000452C6">
              <w:rPr>
                <w:rFonts w:ascii="Arial" w:eastAsia="Calibri" w:hAnsi="Arial" w:cs="Arial"/>
                <w:color w:val="365F91"/>
                <w:sz w:val="20"/>
                <w:szCs w:val="20"/>
              </w:rPr>
              <w:t>Lack of adequate medical facilities and community support services</w:t>
            </w:r>
          </w:p>
        </w:tc>
        <w:tc>
          <w:tcPr>
            <w:tcW w:w="3109" w:type="dxa"/>
          </w:tcPr>
          <w:p w:rsidR="000452C6" w:rsidRPr="000452C6" w:rsidRDefault="000452C6" w:rsidP="000452C6">
            <w:pPr>
              <w:spacing w:line="280" w:lineRule="atLeast"/>
              <w:contextualSpacing/>
              <w:jc w:val="both"/>
              <w:rPr>
                <w:rFonts w:ascii="Arial" w:eastAsia="Calibri" w:hAnsi="Arial" w:cs="Arial"/>
                <w:color w:val="365F91"/>
                <w:sz w:val="20"/>
                <w:szCs w:val="20"/>
              </w:rPr>
            </w:pPr>
            <w:r w:rsidRPr="000452C6">
              <w:rPr>
                <w:rFonts w:ascii="Arial" w:eastAsia="Calibri" w:hAnsi="Arial" w:cs="Arial"/>
                <w:color w:val="365F91"/>
                <w:sz w:val="20"/>
                <w:szCs w:val="20"/>
              </w:rPr>
              <w:t>Higher rates of physical and mental health issues including increased drug and alcohol abuse and  higher rates of violent crime</w:t>
            </w:r>
          </w:p>
        </w:tc>
      </w:tr>
      <w:tr w:rsidR="000452C6" w:rsidRPr="000452C6" w:rsidTr="008014FA">
        <w:trPr>
          <w:trHeight w:val="1408"/>
        </w:trPr>
        <w:tc>
          <w:tcPr>
            <w:tcW w:w="3410" w:type="dxa"/>
            <w:shd w:val="clear" w:color="auto" w:fill="DBE5F1" w:themeFill="accent1" w:themeFillTint="33"/>
          </w:tcPr>
          <w:p w:rsidR="000452C6" w:rsidRPr="000452C6" w:rsidRDefault="000452C6" w:rsidP="000452C6">
            <w:pPr>
              <w:spacing w:line="280" w:lineRule="atLeast"/>
              <w:contextualSpacing/>
              <w:jc w:val="both"/>
              <w:rPr>
                <w:rFonts w:ascii="Arial" w:eastAsia="Calibri" w:hAnsi="Arial" w:cs="Arial"/>
                <w:color w:val="365F91"/>
                <w:sz w:val="20"/>
                <w:szCs w:val="20"/>
              </w:rPr>
            </w:pPr>
            <w:r w:rsidRPr="000452C6">
              <w:rPr>
                <w:rFonts w:ascii="Arial" w:eastAsia="Calibri" w:hAnsi="Arial" w:cs="Arial"/>
                <w:color w:val="365F91"/>
                <w:sz w:val="20"/>
                <w:szCs w:val="20"/>
              </w:rPr>
              <w:t>Multiple options for recreation and a variety of community facilities and services</w:t>
            </w:r>
          </w:p>
        </w:tc>
        <w:tc>
          <w:tcPr>
            <w:tcW w:w="3077" w:type="dxa"/>
          </w:tcPr>
          <w:p w:rsidR="000452C6" w:rsidRPr="000452C6" w:rsidRDefault="000452C6" w:rsidP="000452C6">
            <w:pPr>
              <w:spacing w:line="280" w:lineRule="atLeast"/>
              <w:contextualSpacing/>
              <w:jc w:val="both"/>
              <w:rPr>
                <w:rFonts w:ascii="Arial" w:eastAsia="Calibri" w:hAnsi="Arial" w:cs="Arial"/>
                <w:color w:val="365F91"/>
                <w:sz w:val="20"/>
                <w:szCs w:val="20"/>
              </w:rPr>
            </w:pPr>
            <w:r w:rsidRPr="000452C6">
              <w:rPr>
                <w:rFonts w:ascii="Arial" w:eastAsia="Calibri" w:hAnsi="Arial" w:cs="Arial"/>
                <w:color w:val="365F91"/>
                <w:sz w:val="20"/>
                <w:szCs w:val="20"/>
              </w:rPr>
              <w:t>Lack of adequate recreation options and very limited community facilities and services</w:t>
            </w:r>
          </w:p>
        </w:tc>
        <w:tc>
          <w:tcPr>
            <w:tcW w:w="3109" w:type="dxa"/>
          </w:tcPr>
          <w:p w:rsidR="000452C6" w:rsidRPr="000452C6" w:rsidRDefault="000452C6" w:rsidP="000452C6">
            <w:pPr>
              <w:spacing w:line="280" w:lineRule="atLeast"/>
              <w:contextualSpacing/>
              <w:jc w:val="both"/>
              <w:rPr>
                <w:rFonts w:ascii="Arial" w:eastAsia="Calibri" w:hAnsi="Arial" w:cs="Arial"/>
                <w:color w:val="365F91"/>
                <w:sz w:val="20"/>
                <w:szCs w:val="20"/>
              </w:rPr>
            </w:pPr>
            <w:r w:rsidRPr="000452C6">
              <w:rPr>
                <w:rFonts w:ascii="Arial" w:eastAsia="Calibri" w:hAnsi="Arial" w:cs="Arial"/>
                <w:color w:val="365F91"/>
                <w:sz w:val="20"/>
                <w:szCs w:val="20"/>
              </w:rPr>
              <w:t>Lower rates of physical activity leading to health issues and lower rates of community connection and participation</w:t>
            </w:r>
          </w:p>
        </w:tc>
      </w:tr>
      <w:tr w:rsidR="000452C6" w:rsidRPr="000452C6" w:rsidTr="008014FA">
        <w:trPr>
          <w:trHeight w:val="1121"/>
        </w:trPr>
        <w:tc>
          <w:tcPr>
            <w:tcW w:w="3410" w:type="dxa"/>
            <w:shd w:val="clear" w:color="auto" w:fill="DBE5F1" w:themeFill="accent1" w:themeFillTint="33"/>
          </w:tcPr>
          <w:p w:rsidR="000452C6" w:rsidRPr="000452C6" w:rsidRDefault="000452C6" w:rsidP="000452C6">
            <w:pPr>
              <w:spacing w:line="280" w:lineRule="atLeast"/>
              <w:contextualSpacing/>
              <w:jc w:val="both"/>
              <w:rPr>
                <w:rFonts w:ascii="Arial" w:eastAsia="Calibri" w:hAnsi="Arial" w:cs="Arial"/>
                <w:color w:val="365F91"/>
                <w:sz w:val="20"/>
                <w:szCs w:val="20"/>
              </w:rPr>
            </w:pPr>
            <w:r w:rsidRPr="000452C6">
              <w:rPr>
                <w:rFonts w:ascii="Arial" w:eastAsia="Calibri" w:hAnsi="Arial" w:cs="Arial"/>
                <w:color w:val="365F91"/>
                <w:sz w:val="20"/>
                <w:szCs w:val="20"/>
              </w:rPr>
              <w:t>Many employment opportunities in relative close proximity</w:t>
            </w:r>
          </w:p>
        </w:tc>
        <w:tc>
          <w:tcPr>
            <w:tcW w:w="3077" w:type="dxa"/>
          </w:tcPr>
          <w:p w:rsidR="000452C6" w:rsidRPr="000452C6" w:rsidRDefault="000452C6" w:rsidP="000452C6">
            <w:pPr>
              <w:spacing w:line="280" w:lineRule="atLeast"/>
              <w:contextualSpacing/>
              <w:jc w:val="both"/>
              <w:rPr>
                <w:rFonts w:ascii="Arial" w:eastAsia="Calibri" w:hAnsi="Arial" w:cs="Arial"/>
                <w:color w:val="365F91"/>
                <w:sz w:val="20"/>
                <w:szCs w:val="20"/>
              </w:rPr>
            </w:pPr>
            <w:r w:rsidRPr="000452C6">
              <w:rPr>
                <w:rFonts w:ascii="Arial" w:eastAsia="Calibri" w:hAnsi="Arial" w:cs="Arial"/>
                <w:color w:val="365F91"/>
                <w:sz w:val="20"/>
                <w:szCs w:val="20"/>
              </w:rPr>
              <w:t>Few local employment opportunities</w:t>
            </w:r>
          </w:p>
        </w:tc>
        <w:tc>
          <w:tcPr>
            <w:tcW w:w="3109" w:type="dxa"/>
          </w:tcPr>
          <w:p w:rsidR="000452C6" w:rsidRPr="000452C6" w:rsidRDefault="000452C6" w:rsidP="000452C6">
            <w:pPr>
              <w:spacing w:line="280" w:lineRule="atLeast"/>
              <w:contextualSpacing/>
              <w:jc w:val="both"/>
              <w:rPr>
                <w:rFonts w:ascii="Arial" w:eastAsia="Calibri" w:hAnsi="Arial" w:cs="Arial"/>
                <w:color w:val="365F91"/>
                <w:sz w:val="20"/>
                <w:szCs w:val="20"/>
              </w:rPr>
            </w:pPr>
            <w:r w:rsidRPr="000452C6">
              <w:rPr>
                <w:rFonts w:ascii="Arial" w:eastAsia="Calibri" w:hAnsi="Arial" w:cs="Arial"/>
                <w:color w:val="365F91"/>
                <w:sz w:val="20"/>
                <w:szCs w:val="20"/>
              </w:rPr>
              <w:t>Higher unemployment rate and those employed are at a greater distance from their place of work.</w:t>
            </w:r>
          </w:p>
        </w:tc>
      </w:tr>
      <w:tr w:rsidR="000452C6" w:rsidRPr="000452C6" w:rsidTr="008014FA">
        <w:trPr>
          <w:trHeight w:val="1695"/>
        </w:trPr>
        <w:tc>
          <w:tcPr>
            <w:tcW w:w="3410" w:type="dxa"/>
            <w:shd w:val="clear" w:color="auto" w:fill="DBE5F1" w:themeFill="accent1" w:themeFillTint="33"/>
          </w:tcPr>
          <w:p w:rsidR="000452C6" w:rsidRPr="000452C6" w:rsidRDefault="000452C6" w:rsidP="000452C6">
            <w:pPr>
              <w:spacing w:line="280" w:lineRule="atLeast"/>
              <w:contextualSpacing/>
              <w:jc w:val="both"/>
              <w:rPr>
                <w:rFonts w:ascii="Arial" w:eastAsia="Calibri" w:hAnsi="Arial" w:cs="Arial"/>
                <w:color w:val="365F91"/>
                <w:sz w:val="20"/>
                <w:szCs w:val="20"/>
              </w:rPr>
            </w:pPr>
            <w:r w:rsidRPr="000452C6">
              <w:rPr>
                <w:rFonts w:ascii="Arial" w:eastAsia="Calibri" w:hAnsi="Arial" w:cs="Arial"/>
                <w:color w:val="365F91"/>
                <w:sz w:val="20"/>
                <w:szCs w:val="20"/>
              </w:rPr>
              <w:t>Multiple transport options including very well linked-up public transport and road networks</w:t>
            </w:r>
          </w:p>
        </w:tc>
        <w:tc>
          <w:tcPr>
            <w:tcW w:w="3077" w:type="dxa"/>
          </w:tcPr>
          <w:p w:rsidR="000452C6" w:rsidRPr="000452C6" w:rsidRDefault="000452C6" w:rsidP="000452C6">
            <w:pPr>
              <w:spacing w:line="280" w:lineRule="atLeast"/>
              <w:contextualSpacing/>
              <w:jc w:val="both"/>
              <w:rPr>
                <w:rFonts w:ascii="Arial" w:eastAsia="Calibri" w:hAnsi="Arial" w:cs="Arial"/>
                <w:color w:val="365F91"/>
                <w:sz w:val="20"/>
                <w:szCs w:val="20"/>
              </w:rPr>
            </w:pPr>
            <w:r w:rsidRPr="000452C6">
              <w:rPr>
                <w:rFonts w:ascii="Arial" w:eastAsia="Calibri" w:hAnsi="Arial" w:cs="Arial"/>
                <w:color w:val="365F91"/>
                <w:sz w:val="20"/>
                <w:szCs w:val="20"/>
              </w:rPr>
              <w:t xml:space="preserve">Limited transport options including inadequate public transport and road networks </w:t>
            </w:r>
          </w:p>
        </w:tc>
        <w:tc>
          <w:tcPr>
            <w:tcW w:w="3109" w:type="dxa"/>
          </w:tcPr>
          <w:p w:rsidR="000452C6" w:rsidRPr="000452C6" w:rsidRDefault="000452C6" w:rsidP="000452C6">
            <w:pPr>
              <w:spacing w:line="280" w:lineRule="atLeast"/>
              <w:contextualSpacing/>
              <w:jc w:val="both"/>
              <w:rPr>
                <w:rFonts w:ascii="Arial" w:eastAsia="Calibri" w:hAnsi="Arial" w:cs="Arial"/>
                <w:color w:val="365F91"/>
                <w:sz w:val="20"/>
                <w:szCs w:val="20"/>
              </w:rPr>
            </w:pPr>
            <w:r w:rsidRPr="000452C6">
              <w:rPr>
                <w:rFonts w:ascii="Arial" w:eastAsia="Calibri" w:hAnsi="Arial" w:cs="Arial"/>
                <w:color w:val="365F91"/>
                <w:sz w:val="20"/>
                <w:szCs w:val="20"/>
              </w:rPr>
              <w:t>Long commute times lead to increased travel costs and less time available for family and community activities which impacts on quality of life.</w:t>
            </w:r>
          </w:p>
        </w:tc>
      </w:tr>
    </w:tbl>
    <w:p w:rsidR="00362702" w:rsidRDefault="00362702" w:rsidP="00362702">
      <w:pPr>
        <w:rPr>
          <w:lang w:val="en-AU"/>
        </w:rPr>
      </w:pPr>
    </w:p>
    <w:sectPr w:rsidR="00362702" w:rsidSect="00BB09DD">
      <w:headerReference w:type="even" r:id="rId9"/>
      <w:headerReference w:type="default" r:id="rId10"/>
      <w:footerReference w:type="default" r:id="rId11"/>
      <w:headerReference w:type="first" r:id="rId12"/>
      <w:pgSz w:w="11900" w:h="16840"/>
      <w:pgMar w:top="238" w:right="1134" w:bottom="1418" w:left="1134"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298" w:rsidRDefault="00362702">
      <w:r>
        <w:separator/>
      </w:r>
    </w:p>
  </w:endnote>
  <w:endnote w:type="continuationSeparator" w:id="0">
    <w:p w:rsidR="000C6298" w:rsidRDefault="00362702">
      <w:r>
        <w:continuationSeparator/>
      </w:r>
    </w:p>
  </w:endnote>
  <w:endnote w:id="1">
    <w:p w:rsidR="000452C6" w:rsidRDefault="000452C6" w:rsidP="000452C6">
      <w:pPr>
        <w:pStyle w:val="EndnoteText"/>
      </w:pPr>
      <w:r>
        <w:rPr>
          <w:rStyle w:val="EndnoteReference"/>
        </w:rPr>
        <w:endnoteRef/>
      </w:r>
      <w:r>
        <w:t xml:space="preserve"> Parliamentary Inquiry into </w:t>
      </w:r>
      <w:r w:rsidR="00362702">
        <w:t>Livability</w:t>
      </w:r>
      <w:r>
        <w:t xml:space="preserve"> Options in Outer Suburban Melbourne, State Parliament of Victoria, December 2012, </w:t>
      </w:r>
      <w:r w:rsidRPr="008A49BD">
        <w:t>p128</w:t>
      </w:r>
    </w:p>
  </w:endnote>
  <w:endnote w:id="2">
    <w:p w:rsidR="000452C6" w:rsidRDefault="000452C6" w:rsidP="000452C6">
      <w:pPr>
        <w:pStyle w:val="EndnoteText"/>
      </w:pPr>
      <w:r>
        <w:rPr>
          <w:rStyle w:val="EndnoteReference"/>
        </w:rPr>
        <w:endnoteRef/>
      </w:r>
      <w:r>
        <w:t xml:space="preserve"> Ibid,  p468</w:t>
      </w:r>
    </w:p>
  </w:endnote>
  <w:endnote w:id="3">
    <w:p w:rsidR="000452C6" w:rsidRDefault="000452C6" w:rsidP="000452C6">
      <w:pPr>
        <w:pStyle w:val="EndnoteText"/>
      </w:pPr>
      <w:r>
        <w:rPr>
          <w:rStyle w:val="EndnoteReference"/>
        </w:rPr>
        <w:endnoteRef/>
      </w:r>
      <w:r>
        <w:t xml:space="preserve"> Victorian Auditor-General,  </w:t>
      </w:r>
      <w:r>
        <w:rPr>
          <w:i/>
        </w:rPr>
        <w:t xml:space="preserve">Developing Transport Infrastructure and Services for Population Growth Areas, </w:t>
      </w:r>
      <w:r>
        <w:t>Parliamentary Paper No 249, Session 2010-13, State Government of Victoria</w:t>
      </w:r>
    </w:p>
  </w:endnote>
  <w:endnote w:id="4">
    <w:p w:rsidR="000452C6" w:rsidRDefault="000452C6" w:rsidP="000452C6">
      <w:pPr>
        <w:pStyle w:val="EndnoteText"/>
      </w:pPr>
      <w:r>
        <w:rPr>
          <w:rStyle w:val="EndnoteReference"/>
        </w:rPr>
        <w:endnoteRef/>
      </w:r>
      <w:r>
        <w:t xml:space="preserve"> Inquiry into </w:t>
      </w:r>
      <w:proofErr w:type="spellStart"/>
      <w:r>
        <w:t>Liveability</w:t>
      </w:r>
      <w:proofErr w:type="spellEnd"/>
      <w:r>
        <w:t>, P 340</w:t>
      </w:r>
    </w:p>
  </w:endnote>
  <w:endnote w:id="5">
    <w:p w:rsidR="000452C6" w:rsidRDefault="000452C6" w:rsidP="000452C6">
      <w:pPr>
        <w:pStyle w:val="EndnoteText"/>
      </w:pPr>
      <w:r>
        <w:rPr>
          <w:rStyle w:val="EndnoteReference"/>
        </w:rPr>
        <w:endnoteRef/>
      </w:r>
      <w:r>
        <w:t xml:space="preserve"> P 172</w:t>
      </w:r>
    </w:p>
  </w:endnote>
  <w:endnote w:id="6">
    <w:p w:rsidR="000452C6" w:rsidRDefault="000452C6" w:rsidP="000452C6">
      <w:pPr>
        <w:pStyle w:val="EndnoteText"/>
      </w:pPr>
      <w:r>
        <w:rPr>
          <w:rStyle w:val="EndnoteReference"/>
        </w:rPr>
        <w:endnoteRef/>
      </w:r>
      <w:r>
        <w:t xml:space="preserve"> p111</w:t>
      </w:r>
    </w:p>
  </w:endnote>
  <w:endnote w:id="7">
    <w:p w:rsidR="00362702" w:rsidRDefault="000452C6" w:rsidP="000452C6">
      <w:pPr>
        <w:pStyle w:val="EndnoteText"/>
      </w:pPr>
      <w:r>
        <w:rPr>
          <w:rStyle w:val="EndnoteReference"/>
        </w:rPr>
        <w:endnoteRef/>
      </w:r>
      <w:r>
        <w:t xml:space="preserve"> The information here is taken from “One Melbourne or Two? An overview prepared by Interface Councils.”, February 2013</w:t>
      </w:r>
    </w:p>
    <w:p w:rsidR="00362702" w:rsidRDefault="00362702" w:rsidP="000452C6">
      <w:pPr>
        <w:pStyle w:val="EndnoteText"/>
      </w:pPr>
    </w:p>
    <w:p w:rsidR="00362702" w:rsidRDefault="00362702" w:rsidP="000452C6">
      <w:pPr>
        <w:pStyle w:val="EndnoteText"/>
      </w:pPr>
    </w:p>
    <w:p w:rsidR="008014FA" w:rsidRDefault="008014FA" w:rsidP="000452C6">
      <w:pPr>
        <w:pStyle w:val="EndnoteText"/>
      </w:pPr>
    </w:p>
    <w:p w:rsidR="008014FA" w:rsidRDefault="008014FA" w:rsidP="000452C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360692"/>
      <w:docPartObj>
        <w:docPartGallery w:val="Page Numbers (Bottom of Page)"/>
        <w:docPartUnique/>
      </w:docPartObj>
    </w:sdtPr>
    <w:sdtEndPr>
      <w:rPr>
        <w:noProof/>
      </w:rPr>
    </w:sdtEndPr>
    <w:sdtContent>
      <w:p w:rsidR="00BB09DD" w:rsidRDefault="00BB09DD">
        <w:pPr>
          <w:pStyle w:val="Footer"/>
          <w:jc w:val="right"/>
        </w:pPr>
        <w:r w:rsidRPr="00BB09DD">
          <w:rPr>
            <w:rFonts w:asciiTheme="majorHAnsi" w:hAnsiTheme="majorHAnsi" w:cstheme="majorHAnsi"/>
            <w:sz w:val="16"/>
          </w:rPr>
          <w:fldChar w:fldCharType="begin"/>
        </w:r>
        <w:r w:rsidRPr="00BB09DD">
          <w:rPr>
            <w:rFonts w:asciiTheme="majorHAnsi" w:hAnsiTheme="majorHAnsi" w:cstheme="majorHAnsi"/>
            <w:sz w:val="16"/>
          </w:rPr>
          <w:instrText xml:space="preserve"> PAGE   \* MERGEFORMAT </w:instrText>
        </w:r>
        <w:r w:rsidRPr="00BB09DD">
          <w:rPr>
            <w:rFonts w:asciiTheme="majorHAnsi" w:hAnsiTheme="majorHAnsi" w:cstheme="majorHAnsi"/>
            <w:sz w:val="16"/>
          </w:rPr>
          <w:fldChar w:fldCharType="separate"/>
        </w:r>
        <w:r w:rsidR="003C0AF7">
          <w:rPr>
            <w:rFonts w:asciiTheme="majorHAnsi" w:hAnsiTheme="majorHAnsi" w:cstheme="majorHAnsi"/>
            <w:noProof/>
            <w:sz w:val="16"/>
          </w:rPr>
          <w:t>6</w:t>
        </w:r>
        <w:r w:rsidRPr="00BB09DD">
          <w:rPr>
            <w:rFonts w:asciiTheme="majorHAnsi" w:hAnsiTheme="majorHAnsi" w:cstheme="majorHAnsi"/>
            <w:noProof/>
            <w:sz w:val="16"/>
          </w:rPr>
          <w:fldChar w:fldCharType="end"/>
        </w:r>
      </w:p>
    </w:sdtContent>
  </w:sdt>
  <w:p w:rsidR="0073076D" w:rsidRDefault="007307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298" w:rsidRDefault="00362702">
      <w:r>
        <w:separator/>
      </w:r>
    </w:p>
  </w:footnote>
  <w:footnote w:type="continuationSeparator" w:id="0">
    <w:p w:rsidR="000C6298" w:rsidRDefault="00362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27" w:rsidRDefault="003C0A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4.6pt;height:841.05pt;z-index:-251657216;mso-wrap-edited:f;mso-position-horizontal:center;mso-position-horizontal-relative:margin;mso-position-vertical:center;mso-position-vertical-relative:margin" wrapcoords="-27 0 -27 21561 21600 21561 21600 0 -27 0">
          <v:imagedata r:id="rId1" o:title="LETTERHEAD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27" w:rsidRDefault="003C0A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4.6pt;height:841.05pt;z-index:-251658240;mso-wrap-edited:f;mso-position-horizontal:center;mso-position-horizontal-relative:margin;mso-position-vertical:center;mso-position-vertical-relative:margin" wrapcoords="-27 0 -27 21561 21600 21561 21600 0 -27 0">
          <v:imagedata r:id="rId1" o:title="LETTERHEAD3"/>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27" w:rsidRDefault="003C0A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4.6pt;height:841.05pt;z-index:-251656192;mso-wrap-edited:f;mso-position-horizontal:center;mso-position-horizontal-relative:margin;mso-position-vertical:center;mso-position-vertical-relative:margin" wrapcoords="-27 0 -27 21561 21600 21561 21600 0 -27 0">
          <v:imagedata r:id="rId1" o:title="LETTERHEAD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7061"/>
    <w:multiLevelType w:val="hybridMultilevel"/>
    <w:tmpl w:val="0E540E88"/>
    <w:lvl w:ilvl="0" w:tplc="EEDAA9A0">
      <w:start w:val="1"/>
      <w:numFmt w:val="bullet"/>
      <w:lvlText w:val=""/>
      <w:lvlJc w:val="left"/>
      <w:pPr>
        <w:tabs>
          <w:tab w:val="num" w:pos="720"/>
        </w:tabs>
        <w:ind w:left="720" w:hanging="360"/>
      </w:pPr>
      <w:rPr>
        <w:rFonts w:ascii="Wingdings" w:hAnsi="Wingdings" w:hint="default"/>
      </w:rPr>
    </w:lvl>
    <w:lvl w:ilvl="1" w:tplc="DB1C442C">
      <w:start w:val="1"/>
      <w:numFmt w:val="bullet"/>
      <w:lvlText w:val=""/>
      <w:lvlJc w:val="left"/>
      <w:pPr>
        <w:tabs>
          <w:tab w:val="num" w:pos="1440"/>
        </w:tabs>
        <w:ind w:left="1440" w:hanging="360"/>
      </w:pPr>
      <w:rPr>
        <w:rFonts w:ascii="Wingdings" w:hAnsi="Wingdings" w:hint="default"/>
      </w:rPr>
    </w:lvl>
    <w:lvl w:ilvl="2" w:tplc="C3AAC384" w:tentative="1">
      <w:start w:val="1"/>
      <w:numFmt w:val="bullet"/>
      <w:lvlText w:val=""/>
      <w:lvlJc w:val="left"/>
      <w:pPr>
        <w:tabs>
          <w:tab w:val="num" w:pos="2160"/>
        </w:tabs>
        <w:ind w:left="2160" w:hanging="360"/>
      </w:pPr>
      <w:rPr>
        <w:rFonts w:ascii="Wingdings" w:hAnsi="Wingdings" w:hint="default"/>
      </w:rPr>
    </w:lvl>
    <w:lvl w:ilvl="3" w:tplc="21482EC6" w:tentative="1">
      <w:start w:val="1"/>
      <w:numFmt w:val="bullet"/>
      <w:lvlText w:val=""/>
      <w:lvlJc w:val="left"/>
      <w:pPr>
        <w:tabs>
          <w:tab w:val="num" w:pos="2880"/>
        </w:tabs>
        <w:ind w:left="2880" w:hanging="360"/>
      </w:pPr>
      <w:rPr>
        <w:rFonts w:ascii="Wingdings" w:hAnsi="Wingdings" w:hint="default"/>
      </w:rPr>
    </w:lvl>
    <w:lvl w:ilvl="4" w:tplc="BB84665C" w:tentative="1">
      <w:start w:val="1"/>
      <w:numFmt w:val="bullet"/>
      <w:lvlText w:val=""/>
      <w:lvlJc w:val="left"/>
      <w:pPr>
        <w:tabs>
          <w:tab w:val="num" w:pos="3600"/>
        </w:tabs>
        <w:ind w:left="3600" w:hanging="360"/>
      </w:pPr>
      <w:rPr>
        <w:rFonts w:ascii="Wingdings" w:hAnsi="Wingdings" w:hint="default"/>
      </w:rPr>
    </w:lvl>
    <w:lvl w:ilvl="5" w:tplc="40684A52" w:tentative="1">
      <w:start w:val="1"/>
      <w:numFmt w:val="bullet"/>
      <w:lvlText w:val=""/>
      <w:lvlJc w:val="left"/>
      <w:pPr>
        <w:tabs>
          <w:tab w:val="num" w:pos="4320"/>
        </w:tabs>
        <w:ind w:left="4320" w:hanging="360"/>
      </w:pPr>
      <w:rPr>
        <w:rFonts w:ascii="Wingdings" w:hAnsi="Wingdings" w:hint="default"/>
      </w:rPr>
    </w:lvl>
    <w:lvl w:ilvl="6" w:tplc="9F5278B2" w:tentative="1">
      <w:start w:val="1"/>
      <w:numFmt w:val="bullet"/>
      <w:lvlText w:val=""/>
      <w:lvlJc w:val="left"/>
      <w:pPr>
        <w:tabs>
          <w:tab w:val="num" w:pos="5040"/>
        </w:tabs>
        <w:ind w:left="5040" w:hanging="360"/>
      </w:pPr>
      <w:rPr>
        <w:rFonts w:ascii="Wingdings" w:hAnsi="Wingdings" w:hint="default"/>
      </w:rPr>
    </w:lvl>
    <w:lvl w:ilvl="7" w:tplc="ACBAD954" w:tentative="1">
      <w:start w:val="1"/>
      <w:numFmt w:val="bullet"/>
      <w:lvlText w:val=""/>
      <w:lvlJc w:val="left"/>
      <w:pPr>
        <w:tabs>
          <w:tab w:val="num" w:pos="5760"/>
        </w:tabs>
        <w:ind w:left="5760" w:hanging="360"/>
      </w:pPr>
      <w:rPr>
        <w:rFonts w:ascii="Wingdings" w:hAnsi="Wingdings" w:hint="default"/>
      </w:rPr>
    </w:lvl>
    <w:lvl w:ilvl="8" w:tplc="28B2AD84" w:tentative="1">
      <w:start w:val="1"/>
      <w:numFmt w:val="bullet"/>
      <w:lvlText w:val=""/>
      <w:lvlJc w:val="left"/>
      <w:pPr>
        <w:tabs>
          <w:tab w:val="num" w:pos="6480"/>
        </w:tabs>
        <w:ind w:left="6480" w:hanging="360"/>
      </w:pPr>
      <w:rPr>
        <w:rFonts w:ascii="Wingdings" w:hAnsi="Wingdings" w:hint="default"/>
      </w:rPr>
    </w:lvl>
  </w:abstractNum>
  <w:abstractNum w:abstractNumId="1">
    <w:nsid w:val="07AF63B7"/>
    <w:multiLevelType w:val="hybridMultilevel"/>
    <w:tmpl w:val="53902E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DE63E1"/>
    <w:multiLevelType w:val="hybridMultilevel"/>
    <w:tmpl w:val="D2B0522E"/>
    <w:lvl w:ilvl="0" w:tplc="3168BBF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C9129B"/>
    <w:multiLevelType w:val="hybridMultilevel"/>
    <w:tmpl w:val="FDFAF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4260BF"/>
    <w:multiLevelType w:val="hybridMultilevel"/>
    <w:tmpl w:val="8BAE0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003901"/>
    <w:multiLevelType w:val="hybridMultilevel"/>
    <w:tmpl w:val="4BE4CE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422F51"/>
    <w:multiLevelType w:val="hybridMultilevel"/>
    <w:tmpl w:val="D30AE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C02973"/>
    <w:multiLevelType w:val="hybridMultilevel"/>
    <w:tmpl w:val="BD5C08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2CC96387"/>
    <w:multiLevelType w:val="hybridMultilevel"/>
    <w:tmpl w:val="F0F0C7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2D5E24C2"/>
    <w:multiLevelType w:val="hybridMultilevel"/>
    <w:tmpl w:val="DDF24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305316E2"/>
    <w:multiLevelType w:val="hybridMultilevel"/>
    <w:tmpl w:val="392A5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25F1334"/>
    <w:multiLevelType w:val="hybridMultilevel"/>
    <w:tmpl w:val="DDDCE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3F57213"/>
    <w:multiLevelType w:val="hybridMultilevel"/>
    <w:tmpl w:val="04A6C222"/>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Times New Roman"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Times New Roman" w:hint="default"/>
      </w:rPr>
    </w:lvl>
    <w:lvl w:ilvl="5" w:tplc="0C090005">
      <w:start w:val="1"/>
      <w:numFmt w:val="bullet"/>
      <w:lvlText w:val=""/>
      <w:lvlJc w:val="left"/>
      <w:pPr>
        <w:ind w:left="4462" w:hanging="360"/>
      </w:pPr>
      <w:rPr>
        <w:rFonts w:ascii="Wingdings" w:hAnsi="Wingdings" w:hint="default"/>
      </w:rPr>
    </w:lvl>
    <w:lvl w:ilvl="6" w:tplc="0C090001">
      <w:start w:val="1"/>
      <w:numFmt w:val="bullet"/>
      <w:lvlText w:val=""/>
      <w:lvlJc w:val="left"/>
      <w:pPr>
        <w:ind w:left="5182" w:hanging="360"/>
      </w:pPr>
      <w:rPr>
        <w:rFonts w:ascii="Symbol" w:hAnsi="Symbol" w:hint="default"/>
      </w:rPr>
    </w:lvl>
    <w:lvl w:ilvl="7" w:tplc="0C090003">
      <w:start w:val="1"/>
      <w:numFmt w:val="bullet"/>
      <w:lvlText w:val="o"/>
      <w:lvlJc w:val="left"/>
      <w:pPr>
        <w:ind w:left="5902" w:hanging="360"/>
      </w:pPr>
      <w:rPr>
        <w:rFonts w:ascii="Courier New" w:hAnsi="Courier New" w:cs="Times New Roman" w:hint="default"/>
      </w:rPr>
    </w:lvl>
    <w:lvl w:ilvl="8" w:tplc="0C090005">
      <w:start w:val="1"/>
      <w:numFmt w:val="bullet"/>
      <w:lvlText w:val=""/>
      <w:lvlJc w:val="left"/>
      <w:pPr>
        <w:ind w:left="6622" w:hanging="360"/>
      </w:pPr>
      <w:rPr>
        <w:rFonts w:ascii="Wingdings" w:hAnsi="Wingdings" w:hint="default"/>
      </w:rPr>
    </w:lvl>
  </w:abstractNum>
  <w:abstractNum w:abstractNumId="13">
    <w:nsid w:val="46C35998"/>
    <w:multiLevelType w:val="hybridMultilevel"/>
    <w:tmpl w:val="11CCFE66"/>
    <w:lvl w:ilvl="0" w:tplc="234ED502">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5C12702B"/>
    <w:multiLevelType w:val="hybridMultilevel"/>
    <w:tmpl w:val="F49CC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D81641C"/>
    <w:multiLevelType w:val="hybridMultilevel"/>
    <w:tmpl w:val="B21EAC6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76674B3"/>
    <w:multiLevelType w:val="hybridMultilevel"/>
    <w:tmpl w:val="A6AA63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A95255A"/>
    <w:multiLevelType w:val="hybridMultilevel"/>
    <w:tmpl w:val="6F0205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A994A71"/>
    <w:multiLevelType w:val="hybridMultilevel"/>
    <w:tmpl w:val="099C0A2A"/>
    <w:lvl w:ilvl="0" w:tplc="0CB84C0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6CF843EC"/>
    <w:multiLevelType w:val="hybridMultilevel"/>
    <w:tmpl w:val="D3B8F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0996524"/>
    <w:multiLevelType w:val="hybridMultilevel"/>
    <w:tmpl w:val="C19CF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70670A5"/>
    <w:multiLevelType w:val="hybridMultilevel"/>
    <w:tmpl w:val="7EC257E6"/>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797A176A"/>
    <w:multiLevelType w:val="hybridMultilevel"/>
    <w:tmpl w:val="C030A8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0"/>
  </w:num>
  <w:num w:numId="4">
    <w:abstractNumId w:val="21"/>
  </w:num>
  <w:num w:numId="5">
    <w:abstractNumId w:val="2"/>
  </w:num>
  <w:num w:numId="6">
    <w:abstractNumId w:val="10"/>
  </w:num>
  <w:num w:numId="7">
    <w:abstractNumId w:val="14"/>
  </w:num>
  <w:num w:numId="8">
    <w:abstractNumId w:val="5"/>
  </w:num>
  <w:num w:numId="9">
    <w:abstractNumId w:val="11"/>
  </w:num>
  <w:num w:numId="10">
    <w:abstractNumId w:val="13"/>
  </w:num>
  <w:num w:numId="11">
    <w:abstractNumId w:val="6"/>
  </w:num>
  <w:num w:numId="12">
    <w:abstractNumId w:val="19"/>
  </w:num>
  <w:num w:numId="13">
    <w:abstractNumId w:val="18"/>
  </w:num>
  <w:num w:numId="14">
    <w:abstractNumId w:val="4"/>
  </w:num>
  <w:num w:numId="15">
    <w:abstractNumId w:val="17"/>
  </w:num>
  <w:num w:numId="16">
    <w:abstractNumId w:val="1"/>
  </w:num>
  <w:num w:numId="17">
    <w:abstractNumId w:val="9"/>
  </w:num>
  <w:num w:numId="18">
    <w:abstractNumId w:val="12"/>
  </w:num>
  <w:num w:numId="19">
    <w:abstractNumId w:val="22"/>
  </w:num>
  <w:num w:numId="20">
    <w:abstractNumId w:val="8"/>
  </w:num>
  <w:num w:numId="21">
    <w:abstractNumId w:val="7"/>
  </w:num>
  <w:num w:numId="22">
    <w:abstractNumId w:val="1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82B"/>
    <w:rsid w:val="0003533E"/>
    <w:rsid w:val="000452C6"/>
    <w:rsid w:val="000C6298"/>
    <w:rsid w:val="002A4CE8"/>
    <w:rsid w:val="003262D9"/>
    <w:rsid w:val="00362702"/>
    <w:rsid w:val="003C0AF7"/>
    <w:rsid w:val="003F783A"/>
    <w:rsid w:val="0048754C"/>
    <w:rsid w:val="006408F3"/>
    <w:rsid w:val="00702727"/>
    <w:rsid w:val="0073076D"/>
    <w:rsid w:val="007817AE"/>
    <w:rsid w:val="008014FA"/>
    <w:rsid w:val="009213CD"/>
    <w:rsid w:val="00A45B8C"/>
    <w:rsid w:val="00BB09DD"/>
    <w:rsid w:val="00C212ED"/>
    <w:rsid w:val="00F063AF"/>
    <w:rsid w:val="00F3282B"/>
    <w:rsid w:val="00F431DE"/>
    <w:rsid w:val="00FF2D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2727"/>
    <w:pPr>
      <w:tabs>
        <w:tab w:val="center" w:pos="4320"/>
        <w:tab w:val="right" w:pos="8640"/>
      </w:tabs>
    </w:pPr>
  </w:style>
  <w:style w:type="character" w:customStyle="1" w:styleId="HeaderChar">
    <w:name w:val="Header Char"/>
    <w:basedOn w:val="DefaultParagraphFont"/>
    <w:link w:val="Header"/>
    <w:uiPriority w:val="99"/>
    <w:semiHidden/>
    <w:rsid w:val="00702727"/>
  </w:style>
  <w:style w:type="paragraph" w:styleId="Footer">
    <w:name w:val="footer"/>
    <w:basedOn w:val="Normal"/>
    <w:link w:val="FooterChar"/>
    <w:uiPriority w:val="99"/>
    <w:unhideWhenUsed/>
    <w:rsid w:val="00702727"/>
    <w:pPr>
      <w:tabs>
        <w:tab w:val="center" w:pos="4320"/>
        <w:tab w:val="right" w:pos="8640"/>
      </w:tabs>
    </w:pPr>
  </w:style>
  <w:style w:type="character" w:customStyle="1" w:styleId="FooterChar">
    <w:name w:val="Footer Char"/>
    <w:basedOn w:val="DefaultParagraphFont"/>
    <w:link w:val="Footer"/>
    <w:uiPriority w:val="99"/>
    <w:rsid w:val="00702727"/>
  </w:style>
  <w:style w:type="table" w:customStyle="1" w:styleId="TableGrid1">
    <w:name w:val="Table Grid1"/>
    <w:basedOn w:val="TableNormal"/>
    <w:next w:val="TableGrid"/>
    <w:uiPriority w:val="59"/>
    <w:rsid w:val="003F783A"/>
    <w:rPr>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Text1">
    <w:name w:val="Endnote Text1"/>
    <w:basedOn w:val="Normal"/>
    <w:next w:val="EndnoteText"/>
    <w:link w:val="EndnoteTextChar"/>
    <w:uiPriority w:val="99"/>
    <w:semiHidden/>
    <w:unhideWhenUsed/>
    <w:rsid w:val="003F783A"/>
    <w:rPr>
      <w:sz w:val="20"/>
      <w:szCs w:val="20"/>
    </w:rPr>
  </w:style>
  <w:style w:type="character" w:customStyle="1" w:styleId="EndnoteTextChar">
    <w:name w:val="Endnote Text Char"/>
    <w:basedOn w:val="DefaultParagraphFont"/>
    <w:link w:val="EndnoteText1"/>
    <w:uiPriority w:val="99"/>
    <w:semiHidden/>
    <w:rsid w:val="003F783A"/>
    <w:rPr>
      <w:sz w:val="20"/>
      <w:szCs w:val="20"/>
    </w:rPr>
  </w:style>
  <w:style w:type="character" w:styleId="EndnoteReference">
    <w:name w:val="endnote reference"/>
    <w:basedOn w:val="DefaultParagraphFont"/>
    <w:uiPriority w:val="99"/>
    <w:semiHidden/>
    <w:unhideWhenUsed/>
    <w:rsid w:val="003F783A"/>
    <w:rPr>
      <w:vertAlign w:val="superscript"/>
    </w:rPr>
  </w:style>
  <w:style w:type="table" w:styleId="TableGrid">
    <w:name w:val="Table Grid"/>
    <w:basedOn w:val="TableNormal"/>
    <w:uiPriority w:val="59"/>
    <w:rsid w:val="003F7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1"/>
    <w:uiPriority w:val="99"/>
    <w:semiHidden/>
    <w:unhideWhenUsed/>
    <w:rsid w:val="003F783A"/>
    <w:rPr>
      <w:sz w:val="20"/>
      <w:szCs w:val="20"/>
    </w:rPr>
  </w:style>
  <w:style w:type="character" w:customStyle="1" w:styleId="EndnoteTextChar1">
    <w:name w:val="Endnote Text Char1"/>
    <w:basedOn w:val="DefaultParagraphFont"/>
    <w:link w:val="EndnoteText"/>
    <w:uiPriority w:val="99"/>
    <w:semiHidden/>
    <w:rsid w:val="003F783A"/>
    <w:rPr>
      <w:sz w:val="20"/>
      <w:szCs w:val="20"/>
    </w:rPr>
  </w:style>
  <w:style w:type="paragraph" w:styleId="BalloonText">
    <w:name w:val="Balloon Text"/>
    <w:basedOn w:val="Normal"/>
    <w:link w:val="BalloonTextChar"/>
    <w:uiPriority w:val="99"/>
    <w:semiHidden/>
    <w:unhideWhenUsed/>
    <w:rsid w:val="00C212ED"/>
    <w:rPr>
      <w:rFonts w:ascii="Tahoma" w:hAnsi="Tahoma" w:cs="Tahoma"/>
      <w:sz w:val="16"/>
      <w:szCs w:val="16"/>
    </w:rPr>
  </w:style>
  <w:style w:type="character" w:customStyle="1" w:styleId="BalloonTextChar">
    <w:name w:val="Balloon Text Char"/>
    <w:basedOn w:val="DefaultParagraphFont"/>
    <w:link w:val="BalloonText"/>
    <w:uiPriority w:val="99"/>
    <w:semiHidden/>
    <w:rsid w:val="00C212ED"/>
    <w:rPr>
      <w:rFonts w:ascii="Tahoma" w:hAnsi="Tahoma" w:cs="Tahoma"/>
      <w:sz w:val="16"/>
      <w:szCs w:val="16"/>
    </w:rPr>
  </w:style>
  <w:style w:type="table" w:customStyle="1" w:styleId="TableGrid2">
    <w:name w:val="Table Grid2"/>
    <w:basedOn w:val="TableNormal"/>
    <w:next w:val="TableGrid"/>
    <w:uiPriority w:val="59"/>
    <w:rsid w:val="000452C6"/>
    <w:rPr>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11">
    <w:name w:val="Medium Shading 2 - Accent 11"/>
    <w:basedOn w:val="TableNormal"/>
    <w:next w:val="MediumShading2-Accent1"/>
    <w:uiPriority w:val="64"/>
    <w:rsid w:val="000452C6"/>
    <w:rPr>
      <w:sz w:val="22"/>
      <w:szCs w:val="22"/>
      <w:lang w:val="en-A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452C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A45B8C"/>
    <w:pPr>
      <w:ind w:left="720"/>
      <w:contextualSpacing/>
    </w:pPr>
  </w:style>
  <w:style w:type="table" w:customStyle="1" w:styleId="LightGrid-Accent11">
    <w:name w:val="Light Grid - Accent 11"/>
    <w:basedOn w:val="TableNormal"/>
    <w:next w:val="LightGrid-Accent1"/>
    <w:uiPriority w:val="62"/>
    <w:rsid w:val="009213CD"/>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rsid w:val="009213C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FootnoteText">
    <w:name w:val="footnote text"/>
    <w:basedOn w:val="Normal"/>
    <w:link w:val="FootnoteTextChar"/>
    <w:uiPriority w:val="99"/>
    <w:semiHidden/>
    <w:unhideWhenUsed/>
    <w:rsid w:val="009213CD"/>
    <w:rPr>
      <w:sz w:val="20"/>
      <w:szCs w:val="20"/>
    </w:rPr>
  </w:style>
  <w:style w:type="character" w:customStyle="1" w:styleId="FootnoteTextChar">
    <w:name w:val="Footnote Text Char"/>
    <w:basedOn w:val="DefaultParagraphFont"/>
    <w:link w:val="FootnoteText"/>
    <w:uiPriority w:val="99"/>
    <w:semiHidden/>
    <w:rsid w:val="009213CD"/>
    <w:rPr>
      <w:sz w:val="20"/>
      <w:szCs w:val="20"/>
    </w:rPr>
  </w:style>
  <w:style w:type="character" w:styleId="FootnoteReference">
    <w:name w:val="footnote reference"/>
    <w:basedOn w:val="DefaultParagraphFont"/>
    <w:uiPriority w:val="99"/>
    <w:semiHidden/>
    <w:unhideWhenUsed/>
    <w:rsid w:val="009213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2727"/>
    <w:pPr>
      <w:tabs>
        <w:tab w:val="center" w:pos="4320"/>
        <w:tab w:val="right" w:pos="8640"/>
      </w:tabs>
    </w:pPr>
  </w:style>
  <w:style w:type="character" w:customStyle="1" w:styleId="HeaderChar">
    <w:name w:val="Header Char"/>
    <w:basedOn w:val="DefaultParagraphFont"/>
    <w:link w:val="Header"/>
    <w:uiPriority w:val="99"/>
    <w:semiHidden/>
    <w:rsid w:val="00702727"/>
  </w:style>
  <w:style w:type="paragraph" w:styleId="Footer">
    <w:name w:val="footer"/>
    <w:basedOn w:val="Normal"/>
    <w:link w:val="FooterChar"/>
    <w:uiPriority w:val="99"/>
    <w:unhideWhenUsed/>
    <w:rsid w:val="00702727"/>
    <w:pPr>
      <w:tabs>
        <w:tab w:val="center" w:pos="4320"/>
        <w:tab w:val="right" w:pos="8640"/>
      </w:tabs>
    </w:pPr>
  </w:style>
  <w:style w:type="character" w:customStyle="1" w:styleId="FooterChar">
    <w:name w:val="Footer Char"/>
    <w:basedOn w:val="DefaultParagraphFont"/>
    <w:link w:val="Footer"/>
    <w:uiPriority w:val="99"/>
    <w:rsid w:val="00702727"/>
  </w:style>
  <w:style w:type="table" w:customStyle="1" w:styleId="TableGrid1">
    <w:name w:val="Table Grid1"/>
    <w:basedOn w:val="TableNormal"/>
    <w:next w:val="TableGrid"/>
    <w:uiPriority w:val="59"/>
    <w:rsid w:val="003F783A"/>
    <w:rPr>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Text1">
    <w:name w:val="Endnote Text1"/>
    <w:basedOn w:val="Normal"/>
    <w:next w:val="EndnoteText"/>
    <w:link w:val="EndnoteTextChar"/>
    <w:uiPriority w:val="99"/>
    <w:semiHidden/>
    <w:unhideWhenUsed/>
    <w:rsid w:val="003F783A"/>
    <w:rPr>
      <w:sz w:val="20"/>
      <w:szCs w:val="20"/>
    </w:rPr>
  </w:style>
  <w:style w:type="character" w:customStyle="1" w:styleId="EndnoteTextChar">
    <w:name w:val="Endnote Text Char"/>
    <w:basedOn w:val="DefaultParagraphFont"/>
    <w:link w:val="EndnoteText1"/>
    <w:uiPriority w:val="99"/>
    <w:semiHidden/>
    <w:rsid w:val="003F783A"/>
    <w:rPr>
      <w:sz w:val="20"/>
      <w:szCs w:val="20"/>
    </w:rPr>
  </w:style>
  <w:style w:type="character" w:styleId="EndnoteReference">
    <w:name w:val="endnote reference"/>
    <w:basedOn w:val="DefaultParagraphFont"/>
    <w:uiPriority w:val="99"/>
    <w:semiHidden/>
    <w:unhideWhenUsed/>
    <w:rsid w:val="003F783A"/>
    <w:rPr>
      <w:vertAlign w:val="superscript"/>
    </w:rPr>
  </w:style>
  <w:style w:type="table" w:styleId="TableGrid">
    <w:name w:val="Table Grid"/>
    <w:basedOn w:val="TableNormal"/>
    <w:uiPriority w:val="59"/>
    <w:rsid w:val="003F7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1"/>
    <w:uiPriority w:val="99"/>
    <w:semiHidden/>
    <w:unhideWhenUsed/>
    <w:rsid w:val="003F783A"/>
    <w:rPr>
      <w:sz w:val="20"/>
      <w:szCs w:val="20"/>
    </w:rPr>
  </w:style>
  <w:style w:type="character" w:customStyle="1" w:styleId="EndnoteTextChar1">
    <w:name w:val="Endnote Text Char1"/>
    <w:basedOn w:val="DefaultParagraphFont"/>
    <w:link w:val="EndnoteText"/>
    <w:uiPriority w:val="99"/>
    <w:semiHidden/>
    <w:rsid w:val="003F783A"/>
    <w:rPr>
      <w:sz w:val="20"/>
      <w:szCs w:val="20"/>
    </w:rPr>
  </w:style>
  <w:style w:type="paragraph" w:styleId="BalloonText">
    <w:name w:val="Balloon Text"/>
    <w:basedOn w:val="Normal"/>
    <w:link w:val="BalloonTextChar"/>
    <w:uiPriority w:val="99"/>
    <w:semiHidden/>
    <w:unhideWhenUsed/>
    <w:rsid w:val="00C212ED"/>
    <w:rPr>
      <w:rFonts w:ascii="Tahoma" w:hAnsi="Tahoma" w:cs="Tahoma"/>
      <w:sz w:val="16"/>
      <w:szCs w:val="16"/>
    </w:rPr>
  </w:style>
  <w:style w:type="character" w:customStyle="1" w:styleId="BalloonTextChar">
    <w:name w:val="Balloon Text Char"/>
    <w:basedOn w:val="DefaultParagraphFont"/>
    <w:link w:val="BalloonText"/>
    <w:uiPriority w:val="99"/>
    <w:semiHidden/>
    <w:rsid w:val="00C212ED"/>
    <w:rPr>
      <w:rFonts w:ascii="Tahoma" w:hAnsi="Tahoma" w:cs="Tahoma"/>
      <w:sz w:val="16"/>
      <w:szCs w:val="16"/>
    </w:rPr>
  </w:style>
  <w:style w:type="table" w:customStyle="1" w:styleId="TableGrid2">
    <w:name w:val="Table Grid2"/>
    <w:basedOn w:val="TableNormal"/>
    <w:next w:val="TableGrid"/>
    <w:uiPriority w:val="59"/>
    <w:rsid w:val="000452C6"/>
    <w:rPr>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11">
    <w:name w:val="Medium Shading 2 - Accent 11"/>
    <w:basedOn w:val="TableNormal"/>
    <w:next w:val="MediumShading2-Accent1"/>
    <w:uiPriority w:val="64"/>
    <w:rsid w:val="000452C6"/>
    <w:rPr>
      <w:sz w:val="22"/>
      <w:szCs w:val="22"/>
      <w:lang w:val="en-A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452C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A45B8C"/>
    <w:pPr>
      <w:ind w:left="720"/>
      <w:contextualSpacing/>
    </w:pPr>
  </w:style>
  <w:style w:type="table" w:customStyle="1" w:styleId="LightGrid-Accent11">
    <w:name w:val="Light Grid - Accent 11"/>
    <w:basedOn w:val="TableNormal"/>
    <w:next w:val="LightGrid-Accent1"/>
    <w:uiPriority w:val="62"/>
    <w:rsid w:val="009213CD"/>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rsid w:val="009213C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FootnoteText">
    <w:name w:val="footnote text"/>
    <w:basedOn w:val="Normal"/>
    <w:link w:val="FootnoteTextChar"/>
    <w:uiPriority w:val="99"/>
    <w:semiHidden/>
    <w:unhideWhenUsed/>
    <w:rsid w:val="009213CD"/>
    <w:rPr>
      <w:sz w:val="20"/>
      <w:szCs w:val="20"/>
    </w:rPr>
  </w:style>
  <w:style w:type="character" w:customStyle="1" w:styleId="FootnoteTextChar">
    <w:name w:val="Footnote Text Char"/>
    <w:basedOn w:val="DefaultParagraphFont"/>
    <w:link w:val="FootnoteText"/>
    <w:uiPriority w:val="99"/>
    <w:semiHidden/>
    <w:rsid w:val="009213CD"/>
    <w:rPr>
      <w:sz w:val="20"/>
      <w:szCs w:val="20"/>
    </w:rPr>
  </w:style>
  <w:style w:type="character" w:styleId="FootnoteReference">
    <w:name w:val="footnote reference"/>
    <w:basedOn w:val="DefaultParagraphFont"/>
    <w:uiPriority w:val="99"/>
    <w:semiHidden/>
    <w:unhideWhenUsed/>
    <w:rsid w:val="009213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8A378583.dotm</Template>
  <TotalTime>34</TotalTime>
  <Pages>6</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Sujo Design</Company>
  <LinksUpToDate>false</LinksUpToDate>
  <CharactersWithSpaces>10484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Joni Szuravlevicz</dc:creator>
  <cp:lastModifiedBy>Thiyagerajah Abarajitha</cp:lastModifiedBy>
  <cp:revision>8</cp:revision>
  <cp:lastPrinted>2014-08-28T04:16:00Z</cp:lastPrinted>
  <dcterms:created xsi:type="dcterms:W3CDTF">2014-08-27T03:51:00Z</dcterms:created>
  <dcterms:modified xsi:type="dcterms:W3CDTF">2014-08-28T04:16:00Z</dcterms:modified>
</cp:coreProperties>
</file>